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158A6" w14:textId="77777777" w:rsidR="00110ABD" w:rsidRPr="00B51B27" w:rsidRDefault="00110ABD" w:rsidP="00110ABD">
      <w:pPr>
        <w:jc w:val="both"/>
        <w:rPr>
          <w:rFonts w:ascii="Aptos" w:hAnsi="Aptos"/>
          <w:b/>
          <w:color w:val="000000" w:themeColor="text1"/>
          <w:sz w:val="30"/>
          <w:szCs w:val="22"/>
          <w:lang w:val="es-ES"/>
        </w:rPr>
      </w:pPr>
      <w:r w:rsidRPr="00B51B27">
        <w:rPr>
          <w:rFonts w:ascii="Aptos" w:hAnsi="Aptos"/>
          <w:b/>
          <w:color w:val="000000" w:themeColor="text1"/>
          <w:sz w:val="30"/>
          <w:szCs w:val="22"/>
          <w:highlight w:val="yellow"/>
          <w:lang w:val="es-ES"/>
        </w:rPr>
        <w:t>SESIÓN ORDINARIA DEL CONSEJO DE CONCESIONES DEL MOP. 21 DE OCTUBRE, 2015.</w:t>
      </w:r>
      <w:r w:rsidRPr="00B51B27">
        <w:rPr>
          <w:rFonts w:ascii="Aptos" w:hAnsi="Aptos"/>
          <w:b/>
          <w:color w:val="000000" w:themeColor="text1"/>
          <w:sz w:val="30"/>
          <w:szCs w:val="22"/>
          <w:lang w:val="es-ES"/>
        </w:rPr>
        <w:t xml:space="preserve"> </w:t>
      </w:r>
    </w:p>
    <w:p w14:paraId="3812AD59" w14:textId="77777777" w:rsidR="00110ABD" w:rsidRDefault="00110ABD" w:rsidP="00110ABD">
      <w:pPr>
        <w:jc w:val="both"/>
        <w:outlineLvl w:val="0"/>
        <w:rPr>
          <w:rFonts w:ascii="Aptos" w:hAnsi="Aptos" w:cstheme="minorHAnsi"/>
          <w:color w:val="000000" w:themeColor="text1"/>
          <w:sz w:val="28"/>
          <w:szCs w:val="20"/>
          <w:lang w:val="es-ES"/>
        </w:rPr>
      </w:pPr>
    </w:p>
    <w:p w14:paraId="3F910F64" w14:textId="77777777" w:rsidR="00110ABD" w:rsidRPr="00DD4D33" w:rsidRDefault="00110ABD" w:rsidP="00110ABD">
      <w:pPr>
        <w:jc w:val="both"/>
        <w:rPr>
          <w:rFonts w:ascii="Aptos" w:hAnsi="Aptos"/>
          <w:b/>
          <w:color w:val="000000" w:themeColor="text1"/>
          <w:lang w:val="es-ES"/>
        </w:rPr>
      </w:pPr>
      <w:r w:rsidRPr="00DD4D33">
        <w:rPr>
          <w:rFonts w:ascii="Aptos" w:hAnsi="Aptos"/>
          <w:b/>
          <w:color w:val="000000" w:themeColor="text1"/>
          <w:lang w:val="es-ES"/>
        </w:rPr>
        <w:t xml:space="preserve">SESIÓN ORDINARIA DEL CONSEJO DE CONCESIONES DEL MOP. 21 DE OCTUBRE, 2015. </w:t>
      </w:r>
    </w:p>
    <w:p w14:paraId="3B0843EC" w14:textId="77777777" w:rsidR="00110ABD" w:rsidRPr="00DD4D33" w:rsidRDefault="00110ABD" w:rsidP="00110ABD">
      <w:pPr>
        <w:jc w:val="both"/>
        <w:outlineLvl w:val="0"/>
        <w:rPr>
          <w:rFonts w:ascii="Aptos" w:hAnsi="Aptos" w:cstheme="minorHAnsi"/>
          <w:color w:val="000000" w:themeColor="text1"/>
          <w:lang w:val="es-ES"/>
        </w:rPr>
      </w:pPr>
    </w:p>
    <w:p w14:paraId="6213533F" w14:textId="77777777" w:rsidR="00110ABD" w:rsidRPr="00AA4BD8" w:rsidRDefault="00110ABD" w:rsidP="00110ABD">
      <w:pPr>
        <w:jc w:val="both"/>
        <w:outlineLvl w:val="0"/>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ASISTENTES:</w:t>
      </w:r>
    </w:p>
    <w:p w14:paraId="1A6D73FA"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Sr. Juan Manuel Sánchez </w:t>
      </w:r>
      <w:proofErr w:type="spellStart"/>
      <w:r w:rsidRPr="00AA4BD8">
        <w:rPr>
          <w:rFonts w:ascii="Aptos" w:hAnsi="Aptos" w:cstheme="minorHAnsi"/>
          <w:color w:val="000000" w:themeColor="text1"/>
          <w:sz w:val="28"/>
          <w:szCs w:val="20"/>
          <w:lang w:val="es-ES"/>
        </w:rPr>
        <w:t>Medioli</w:t>
      </w:r>
      <w:proofErr w:type="spellEnd"/>
      <w:r w:rsidRPr="00AA4BD8">
        <w:rPr>
          <w:rFonts w:ascii="Aptos" w:hAnsi="Aptos" w:cstheme="minorHAnsi"/>
          <w:color w:val="000000" w:themeColor="text1"/>
          <w:sz w:val="28"/>
          <w:szCs w:val="20"/>
          <w:lang w:val="es-ES"/>
        </w:rPr>
        <w:t>, ministro de OP subrogante quién presidió la reunión.</w:t>
      </w:r>
    </w:p>
    <w:p w14:paraId="7406FA5C"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Consejeros:  Sr. Juan Andrés Varas Braun, Sra. Sonia </w:t>
      </w:r>
      <w:proofErr w:type="spellStart"/>
      <w:r w:rsidRPr="00AA4BD8">
        <w:rPr>
          <w:rFonts w:ascii="Aptos" w:hAnsi="Aptos" w:cstheme="minorHAnsi"/>
          <w:color w:val="000000" w:themeColor="text1"/>
          <w:sz w:val="28"/>
          <w:szCs w:val="20"/>
          <w:lang w:val="es-ES"/>
        </w:rPr>
        <w:t>Tschorne</w:t>
      </w:r>
      <w:proofErr w:type="spellEnd"/>
      <w:r w:rsidRPr="00AA4BD8">
        <w:rPr>
          <w:rFonts w:ascii="Aptos" w:hAnsi="Aptos" w:cstheme="minorHAnsi"/>
          <w:color w:val="000000" w:themeColor="text1"/>
          <w:sz w:val="28"/>
          <w:szCs w:val="20"/>
          <w:lang w:val="es-ES"/>
        </w:rPr>
        <w:t xml:space="preserve"> </w:t>
      </w:r>
      <w:proofErr w:type="spellStart"/>
      <w:r w:rsidRPr="00AA4BD8">
        <w:rPr>
          <w:rFonts w:ascii="Aptos" w:hAnsi="Aptos" w:cstheme="minorHAnsi"/>
          <w:color w:val="000000" w:themeColor="text1"/>
          <w:sz w:val="28"/>
          <w:szCs w:val="20"/>
          <w:lang w:val="es-ES"/>
        </w:rPr>
        <w:t>Berestesky</w:t>
      </w:r>
      <w:proofErr w:type="spellEnd"/>
      <w:r w:rsidRPr="00AA4BD8">
        <w:rPr>
          <w:rFonts w:ascii="Aptos" w:hAnsi="Aptos" w:cstheme="minorHAnsi"/>
          <w:color w:val="000000" w:themeColor="text1"/>
          <w:sz w:val="28"/>
          <w:szCs w:val="20"/>
          <w:lang w:val="es-ES"/>
        </w:rPr>
        <w:t xml:space="preserve"> y el Sr. Aldo González </w:t>
      </w:r>
      <w:proofErr w:type="spellStart"/>
      <w:r w:rsidRPr="00AA4BD8">
        <w:rPr>
          <w:rFonts w:ascii="Aptos" w:hAnsi="Aptos" w:cstheme="minorHAnsi"/>
          <w:color w:val="000000" w:themeColor="text1"/>
          <w:sz w:val="28"/>
          <w:szCs w:val="20"/>
          <w:lang w:val="es-ES"/>
        </w:rPr>
        <w:t>Tissinetti</w:t>
      </w:r>
      <w:proofErr w:type="spellEnd"/>
      <w:r w:rsidRPr="00AA4BD8">
        <w:rPr>
          <w:rFonts w:ascii="Aptos" w:hAnsi="Aptos" w:cstheme="minorHAnsi"/>
          <w:color w:val="000000" w:themeColor="text1"/>
          <w:sz w:val="28"/>
          <w:szCs w:val="20"/>
          <w:lang w:val="es-ES"/>
        </w:rPr>
        <w:t>.</w:t>
      </w:r>
    </w:p>
    <w:p w14:paraId="4ABF92A2"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Invitados especiales: Sr. Eduardo </w:t>
      </w:r>
      <w:proofErr w:type="spellStart"/>
      <w:r w:rsidRPr="00AA4BD8">
        <w:rPr>
          <w:rFonts w:ascii="Aptos" w:hAnsi="Aptos" w:cstheme="minorHAnsi"/>
          <w:color w:val="000000" w:themeColor="text1"/>
          <w:sz w:val="28"/>
          <w:szCs w:val="20"/>
          <w:lang w:val="es-ES"/>
        </w:rPr>
        <w:t>Abedrapo</w:t>
      </w:r>
      <w:proofErr w:type="spellEnd"/>
      <w:r w:rsidRPr="00AA4BD8">
        <w:rPr>
          <w:rFonts w:ascii="Aptos" w:hAnsi="Aptos" w:cstheme="minorHAnsi"/>
          <w:color w:val="000000" w:themeColor="text1"/>
          <w:sz w:val="28"/>
          <w:szCs w:val="20"/>
          <w:lang w:val="es-ES"/>
        </w:rPr>
        <w:t xml:space="preserve"> Bustos, Coordinador General de Concesiones, Sr. Rodrigo Urzúa Álvarez, </w:t>
      </w:r>
      <w:proofErr w:type="gramStart"/>
      <w:r w:rsidRPr="00AA4BD8">
        <w:rPr>
          <w:rFonts w:ascii="Aptos" w:hAnsi="Aptos" w:cstheme="minorHAnsi"/>
          <w:color w:val="000000" w:themeColor="text1"/>
          <w:sz w:val="28"/>
          <w:szCs w:val="20"/>
          <w:lang w:val="es-ES"/>
        </w:rPr>
        <w:t>Jefe</w:t>
      </w:r>
      <w:proofErr w:type="gramEnd"/>
      <w:r w:rsidRPr="00AA4BD8">
        <w:rPr>
          <w:rFonts w:ascii="Aptos" w:hAnsi="Aptos" w:cstheme="minorHAnsi"/>
          <w:color w:val="000000" w:themeColor="text1"/>
          <w:sz w:val="28"/>
          <w:szCs w:val="20"/>
          <w:lang w:val="es-ES"/>
        </w:rPr>
        <w:t xml:space="preserve"> de División de Proyectos de la Coordinación de Concesiones, Sr: Javier Velásquez Mayorga, Asesor de la División de Proyectos de la Coordinación de Concesiones. </w:t>
      </w:r>
    </w:p>
    <w:p w14:paraId="32692A64"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Secretaria, abogada Sra. Andrea Rojas Olivares.</w:t>
      </w:r>
    </w:p>
    <w:p w14:paraId="078C1A7E" w14:textId="77777777" w:rsidR="00110ABD" w:rsidRPr="00AA4BD8" w:rsidRDefault="00110ABD" w:rsidP="00110ABD">
      <w:pPr>
        <w:jc w:val="both"/>
        <w:rPr>
          <w:rFonts w:ascii="Aptos" w:hAnsi="Aptos" w:cstheme="minorHAnsi"/>
          <w:color w:val="000000" w:themeColor="text1"/>
          <w:sz w:val="28"/>
          <w:szCs w:val="20"/>
          <w:lang w:val="es-ES"/>
        </w:rPr>
      </w:pPr>
    </w:p>
    <w:p w14:paraId="24E11749" w14:textId="77777777" w:rsidR="00110ABD" w:rsidRPr="00AA4BD8" w:rsidRDefault="00110ABD" w:rsidP="00110ABD">
      <w:pPr>
        <w:jc w:val="both"/>
        <w:outlineLvl w:val="0"/>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Presentación de Iniciativa Privada # 424 “Ruta del Villarrica”</w:t>
      </w:r>
    </w:p>
    <w:p w14:paraId="6A47183E" w14:textId="77777777" w:rsidR="00110ABD" w:rsidRPr="00AA4BD8" w:rsidRDefault="00110ABD" w:rsidP="00110ABD">
      <w:pPr>
        <w:jc w:val="both"/>
        <w:outlineLvl w:val="0"/>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Fecha de postulación: 03 de julio de 2015</w:t>
      </w:r>
    </w:p>
    <w:p w14:paraId="447A02BA"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Postulante: </w:t>
      </w:r>
      <w:proofErr w:type="spellStart"/>
      <w:r w:rsidRPr="00AA4BD8">
        <w:rPr>
          <w:rFonts w:ascii="Aptos" w:hAnsi="Aptos" w:cstheme="minorHAnsi"/>
          <w:color w:val="000000" w:themeColor="text1"/>
          <w:sz w:val="28"/>
          <w:szCs w:val="20"/>
          <w:lang w:val="es-ES"/>
        </w:rPr>
        <w:t>Intervial</w:t>
      </w:r>
      <w:proofErr w:type="spellEnd"/>
      <w:r w:rsidRPr="00AA4BD8">
        <w:rPr>
          <w:rFonts w:ascii="Aptos" w:hAnsi="Aptos" w:cstheme="minorHAnsi"/>
          <w:color w:val="000000" w:themeColor="text1"/>
          <w:sz w:val="28"/>
          <w:szCs w:val="20"/>
          <w:lang w:val="es-ES"/>
        </w:rPr>
        <w:t xml:space="preserve"> Chile S.A.</w:t>
      </w:r>
    </w:p>
    <w:p w14:paraId="17C76B3F"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Inversión estimada: UF 8,380,497 (USD 354,000,000)</w:t>
      </w:r>
    </w:p>
    <w:p w14:paraId="586A02E9"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Región: Araucanía.</w:t>
      </w:r>
    </w:p>
    <w:p w14:paraId="75FE993B"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Área de influencia: Sector Sur de la Región (Freire, Villarrica y Pucón)</w:t>
      </w:r>
    </w:p>
    <w:p w14:paraId="43495E8D"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Plazo estimado de concesión: 30 años.</w:t>
      </w:r>
    </w:p>
    <w:p w14:paraId="70BD1346"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Rentabilidad Social: 18,8% (Perfil)</w:t>
      </w:r>
    </w:p>
    <w:p w14:paraId="20994C48"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Ingresos de la concesión: $ 30,56 por Km. Reajuste real 1,6%.</w:t>
      </w:r>
    </w:p>
    <w:p w14:paraId="3410368E"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IMG (Ingreso Mínimo Garantizado): Sí (80% de los ingresos esperados)</w:t>
      </w:r>
    </w:p>
    <w:p w14:paraId="6D09BB9A"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Subsidio: UF 2,400,000 (USD 101,000,000)</w:t>
      </w:r>
    </w:p>
    <w:p w14:paraId="296EF0DE" w14:textId="77777777" w:rsidR="00110ABD" w:rsidRPr="00AA4BD8" w:rsidRDefault="00110ABD" w:rsidP="00110ABD">
      <w:pPr>
        <w:jc w:val="both"/>
        <w:rPr>
          <w:rFonts w:ascii="Aptos" w:hAnsi="Aptos" w:cstheme="minorHAnsi"/>
          <w:color w:val="000000" w:themeColor="text1"/>
          <w:sz w:val="28"/>
          <w:szCs w:val="20"/>
          <w:lang w:val="es-ES"/>
        </w:rPr>
      </w:pPr>
    </w:p>
    <w:p w14:paraId="201B3A1C" w14:textId="77777777" w:rsidR="00110ABD" w:rsidRPr="00AA4BD8" w:rsidRDefault="00110ABD" w:rsidP="00110ABD">
      <w:pPr>
        <w:jc w:val="both"/>
        <w:rPr>
          <w:rFonts w:ascii="Aptos" w:hAnsi="Aptos" w:cstheme="minorHAnsi"/>
          <w:color w:val="000000" w:themeColor="text1"/>
          <w:sz w:val="28"/>
          <w:szCs w:val="20"/>
          <w:lang w:val="es-ES"/>
        </w:rPr>
      </w:pPr>
    </w:p>
    <w:p w14:paraId="4F910642"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El proyecto se emplazaría en la actual ubicación de la ruta 199 CH, desde Freire. Se analizará un </w:t>
      </w:r>
      <w:proofErr w:type="gramStart"/>
      <w:r w:rsidRPr="00AA4BD8">
        <w:rPr>
          <w:rFonts w:ascii="Aptos" w:hAnsi="Aptos" w:cstheme="minorHAnsi"/>
          <w:color w:val="000000" w:themeColor="text1"/>
          <w:sz w:val="28"/>
          <w:szCs w:val="20"/>
          <w:lang w:val="es-ES"/>
        </w:rPr>
        <w:t>bypass</w:t>
      </w:r>
      <w:proofErr w:type="gramEnd"/>
      <w:r w:rsidRPr="00AA4BD8">
        <w:rPr>
          <w:rFonts w:ascii="Aptos" w:hAnsi="Aptos" w:cstheme="minorHAnsi"/>
          <w:color w:val="000000" w:themeColor="text1"/>
          <w:sz w:val="28"/>
          <w:szCs w:val="20"/>
          <w:lang w:val="es-ES"/>
        </w:rPr>
        <w:t xml:space="preserve"> al sector urbano de Villarrica.</w:t>
      </w:r>
    </w:p>
    <w:p w14:paraId="09A9F3C3"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Se hace presente que el perfil es superior al mínimo exigido que es de 6%. Del mismo modo, se considera que el peaje aproximado sería de $ 1,800 entre Villarrica y Freire.</w:t>
      </w:r>
    </w:p>
    <w:p w14:paraId="57F934E3" w14:textId="77777777" w:rsidR="00110ABD" w:rsidRPr="00AA4BD8" w:rsidRDefault="00110ABD" w:rsidP="00110ABD">
      <w:pPr>
        <w:jc w:val="both"/>
        <w:rPr>
          <w:rFonts w:ascii="Aptos" w:hAnsi="Aptos" w:cstheme="minorHAnsi"/>
          <w:color w:val="000000" w:themeColor="text1"/>
          <w:sz w:val="28"/>
          <w:szCs w:val="20"/>
          <w:lang w:val="es-ES"/>
        </w:rPr>
      </w:pPr>
    </w:p>
    <w:p w14:paraId="0E6ED963" w14:textId="77777777" w:rsidR="00110ABD" w:rsidRPr="00AA4BD8" w:rsidRDefault="00110ABD" w:rsidP="00110ABD">
      <w:pPr>
        <w:jc w:val="both"/>
        <w:outlineLvl w:val="0"/>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El proyecto comprende cinco tramos.</w:t>
      </w:r>
    </w:p>
    <w:p w14:paraId="4D96542D" w14:textId="77777777" w:rsidR="00110ABD" w:rsidRPr="00AA4BD8" w:rsidRDefault="00110ABD" w:rsidP="00110ABD">
      <w:pPr>
        <w:jc w:val="both"/>
        <w:rPr>
          <w:rFonts w:ascii="Aptos" w:hAnsi="Aptos" w:cstheme="minorHAnsi"/>
          <w:color w:val="000000" w:themeColor="text1"/>
          <w:sz w:val="28"/>
          <w:szCs w:val="20"/>
          <w:lang w:val="es-ES"/>
        </w:rPr>
      </w:pPr>
    </w:p>
    <w:p w14:paraId="1B281871" w14:textId="77777777" w:rsidR="00110ABD" w:rsidRPr="00AA4BD8" w:rsidRDefault="00110ABD" w:rsidP="00110ABD">
      <w:pPr>
        <w:jc w:val="both"/>
        <w:outlineLvl w:val="0"/>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lastRenderedPageBreak/>
        <w:t>Descripción de Obras</w:t>
      </w:r>
    </w:p>
    <w:p w14:paraId="6C3E7593"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 Tramo 1: </w:t>
      </w:r>
      <w:proofErr w:type="spellStart"/>
      <w:r w:rsidRPr="00AA4BD8">
        <w:rPr>
          <w:rFonts w:ascii="Aptos" w:hAnsi="Aptos" w:cstheme="minorHAnsi"/>
          <w:color w:val="000000" w:themeColor="text1"/>
          <w:sz w:val="28"/>
          <w:szCs w:val="20"/>
          <w:lang w:val="es-ES"/>
        </w:rPr>
        <w:t>By</w:t>
      </w:r>
      <w:proofErr w:type="spellEnd"/>
      <w:r w:rsidRPr="00AA4BD8">
        <w:rPr>
          <w:rFonts w:ascii="Aptos" w:hAnsi="Aptos" w:cstheme="minorHAnsi"/>
          <w:color w:val="000000" w:themeColor="text1"/>
          <w:sz w:val="28"/>
          <w:szCs w:val="20"/>
          <w:lang w:val="es-ES"/>
        </w:rPr>
        <w:t>-Pass Freire.</w:t>
      </w:r>
    </w:p>
    <w:p w14:paraId="33317007"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Tramo 2: Freire-Villarrica.</w:t>
      </w:r>
    </w:p>
    <w:p w14:paraId="0AA39E7A"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 Tramo 3: </w:t>
      </w:r>
      <w:proofErr w:type="spellStart"/>
      <w:r w:rsidRPr="00AA4BD8">
        <w:rPr>
          <w:rFonts w:ascii="Aptos" w:hAnsi="Aptos" w:cstheme="minorHAnsi"/>
          <w:color w:val="000000" w:themeColor="text1"/>
          <w:sz w:val="28"/>
          <w:szCs w:val="20"/>
          <w:lang w:val="es-ES"/>
        </w:rPr>
        <w:t>By</w:t>
      </w:r>
      <w:proofErr w:type="spellEnd"/>
      <w:r w:rsidRPr="00AA4BD8">
        <w:rPr>
          <w:rFonts w:ascii="Aptos" w:hAnsi="Aptos" w:cstheme="minorHAnsi"/>
          <w:color w:val="000000" w:themeColor="text1"/>
          <w:sz w:val="28"/>
          <w:szCs w:val="20"/>
          <w:lang w:val="es-ES"/>
        </w:rPr>
        <w:t>-Pasas Villarrica.</w:t>
      </w:r>
    </w:p>
    <w:p w14:paraId="4203714E"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Tramo 4: Villarrica-Pucón.</w:t>
      </w:r>
    </w:p>
    <w:p w14:paraId="191EA603"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 Tramo 5: </w:t>
      </w:r>
      <w:proofErr w:type="spellStart"/>
      <w:r w:rsidRPr="00AA4BD8">
        <w:rPr>
          <w:rFonts w:ascii="Aptos" w:hAnsi="Aptos" w:cstheme="minorHAnsi"/>
          <w:color w:val="000000" w:themeColor="text1"/>
          <w:sz w:val="28"/>
          <w:szCs w:val="20"/>
          <w:lang w:val="es-ES"/>
        </w:rPr>
        <w:t>By</w:t>
      </w:r>
      <w:proofErr w:type="spellEnd"/>
      <w:r w:rsidRPr="00AA4BD8">
        <w:rPr>
          <w:rFonts w:ascii="Aptos" w:hAnsi="Aptos" w:cstheme="minorHAnsi"/>
          <w:color w:val="000000" w:themeColor="text1"/>
          <w:sz w:val="28"/>
          <w:szCs w:val="20"/>
          <w:lang w:val="es-ES"/>
        </w:rPr>
        <w:t>-Pass Pucón.</w:t>
      </w:r>
    </w:p>
    <w:p w14:paraId="47D3916A" w14:textId="77777777" w:rsidR="00110ABD" w:rsidRPr="00AA4BD8" w:rsidRDefault="00110ABD" w:rsidP="00110ABD">
      <w:pPr>
        <w:jc w:val="both"/>
        <w:rPr>
          <w:rFonts w:ascii="Aptos" w:hAnsi="Aptos" w:cstheme="minorHAnsi"/>
          <w:color w:val="000000" w:themeColor="text1"/>
          <w:sz w:val="28"/>
          <w:szCs w:val="20"/>
          <w:lang w:val="es-ES"/>
        </w:rPr>
      </w:pPr>
    </w:p>
    <w:p w14:paraId="1A7E5E8F" w14:textId="77777777" w:rsidR="00110ABD" w:rsidRPr="00AA4BD8" w:rsidRDefault="00110ABD" w:rsidP="00110ABD">
      <w:pPr>
        <w:jc w:val="both"/>
        <w:rPr>
          <w:rFonts w:ascii="Aptos" w:hAnsi="Aptos" w:cstheme="minorHAnsi"/>
          <w:b/>
          <w:color w:val="000000" w:themeColor="text1"/>
          <w:sz w:val="28"/>
          <w:szCs w:val="20"/>
          <w:lang w:val="es-ES"/>
        </w:rPr>
      </w:pPr>
      <w:r w:rsidRPr="00AA4BD8">
        <w:rPr>
          <w:rFonts w:ascii="Aptos" w:hAnsi="Aptos" w:cstheme="minorHAnsi"/>
          <w:b/>
          <w:color w:val="000000" w:themeColor="text1"/>
          <w:sz w:val="28"/>
          <w:szCs w:val="20"/>
          <w:lang w:val="es-ES"/>
        </w:rPr>
        <w:t>TOTAL: 86,2 Km.</w:t>
      </w:r>
    </w:p>
    <w:p w14:paraId="7CFE5FA0" w14:textId="77777777" w:rsidR="00110ABD" w:rsidRPr="00AA4BD8" w:rsidRDefault="00110ABD" w:rsidP="00110ABD">
      <w:pPr>
        <w:jc w:val="both"/>
        <w:rPr>
          <w:rFonts w:ascii="Aptos" w:hAnsi="Aptos" w:cstheme="minorHAnsi"/>
          <w:color w:val="000000" w:themeColor="text1"/>
          <w:sz w:val="28"/>
          <w:szCs w:val="20"/>
          <w:lang w:val="es-ES"/>
        </w:rPr>
      </w:pPr>
    </w:p>
    <w:p w14:paraId="45A7687F" w14:textId="77777777" w:rsidR="00110ABD" w:rsidRPr="00AA4BD8" w:rsidRDefault="00110ABD" w:rsidP="00110ABD">
      <w:pPr>
        <w:jc w:val="both"/>
        <w:rPr>
          <w:rFonts w:ascii="Aptos" w:hAnsi="Aptos" w:cstheme="minorHAnsi"/>
          <w:b/>
          <w:color w:val="000000" w:themeColor="text1"/>
          <w:sz w:val="28"/>
          <w:szCs w:val="20"/>
          <w:lang w:val="es-ES"/>
        </w:rPr>
      </w:pPr>
      <w:r w:rsidRPr="00AA4BD8">
        <w:rPr>
          <w:rFonts w:ascii="Aptos" w:hAnsi="Aptos" w:cstheme="minorHAnsi"/>
          <w:color w:val="000000" w:themeColor="text1"/>
          <w:sz w:val="28"/>
          <w:szCs w:val="20"/>
          <w:lang w:val="es-ES"/>
        </w:rPr>
        <w:t>. Construcción de 18 puentes y reemplazo de uno existente</w:t>
      </w:r>
      <w:r w:rsidRPr="00AA4BD8">
        <w:rPr>
          <w:rFonts w:ascii="Aptos" w:hAnsi="Aptos" w:cstheme="minorHAnsi"/>
          <w:b/>
          <w:color w:val="000000" w:themeColor="text1"/>
          <w:sz w:val="28"/>
          <w:szCs w:val="20"/>
          <w:lang w:val="es-ES"/>
        </w:rPr>
        <w:t xml:space="preserve">. </w:t>
      </w:r>
    </w:p>
    <w:p w14:paraId="4260B537"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Reparación de dos puentes existentes.</w:t>
      </w:r>
    </w:p>
    <w:p w14:paraId="1314DA19"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40,8 Km. De calles de servicio para dar conectividad.</w:t>
      </w:r>
    </w:p>
    <w:p w14:paraId="21FF9FC4"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Enlaces: 10 incluyendo el de nueva conexión a Ruta 5 Sur</w:t>
      </w:r>
    </w:p>
    <w:p w14:paraId="66A0DBE5"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Intersecciones a nivel: 1</w:t>
      </w:r>
    </w:p>
    <w:p w14:paraId="4420DB26"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Atraviesos desnivelados: 17</w:t>
      </w:r>
    </w:p>
    <w:p w14:paraId="3B841D6B"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Accesos Direccionales: 40</w:t>
      </w:r>
    </w:p>
    <w:p w14:paraId="566958D4" w14:textId="77777777" w:rsidR="00110ABD" w:rsidRPr="00AA4BD8" w:rsidRDefault="00110ABD" w:rsidP="00110ABD">
      <w:pPr>
        <w:jc w:val="both"/>
        <w:rPr>
          <w:rFonts w:ascii="Aptos" w:hAnsi="Aptos" w:cstheme="minorHAnsi"/>
          <w:b/>
          <w:color w:val="000000" w:themeColor="text1"/>
          <w:sz w:val="28"/>
          <w:szCs w:val="20"/>
          <w:lang w:val="es-ES"/>
        </w:rPr>
      </w:pPr>
      <w:r w:rsidRPr="00AA4BD8">
        <w:rPr>
          <w:rFonts w:ascii="Aptos" w:hAnsi="Aptos" w:cstheme="minorHAnsi"/>
          <w:color w:val="000000" w:themeColor="text1"/>
          <w:sz w:val="28"/>
          <w:szCs w:val="20"/>
          <w:lang w:val="es-ES"/>
        </w:rPr>
        <w:t xml:space="preserve">. Pasarelas: 7.  </w:t>
      </w:r>
      <w:r w:rsidRPr="00AA4BD8">
        <w:rPr>
          <w:rFonts w:ascii="Aptos" w:hAnsi="Aptos" w:cstheme="minorHAnsi"/>
          <w:b/>
          <w:color w:val="000000" w:themeColor="text1"/>
          <w:sz w:val="28"/>
          <w:szCs w:val="20"/>
          <w:lang w:val="es-ES"/>
        </w:rPr>
        <w:t xml:space="preserve">Significa que habrá una pasarela cada 12,314 metros. </w:t>
      </w:r>
    </w:p>
    <w:p w14:paraId="22819762" w14:textId="77777777" w:rsidR="00110ABD" w:rsidRPr="00AA4BD8" w:rsidRDefault="00110ABD" w:rsidP="00110ABD">
      <w:pPr>
        <w:jc w:val="both"/>
        <w:rPr>
          <w:rFonts w:ascii="Aptos" w:hAnsi="Aptos" w:cstheme="minorHAnsi"/>
          <w:b/>
          <w:color w:val="000000" w:themeColor="text1"/>
          <w:sz w:val="28"/>
          <w:szCs w:val="20"/>
          <w:lang w:val="es-ES"/>
        </w:rPr>
      </w:pPr>
      <w:r w:rsidRPr="00AA4BD8">
        <w:rPr>
          <w:rFonts w:ascii="Aptos" w:hAnsi="Aptos" w:cstheme="minorHAnsi"/>
          <w:color w:val="000000" w:themeColor="text1"/>
          <w:sz w:val="28"/>
          <w:szCs w:val="20"/>
          <w:lang w:val="es-ES"/>
        </w:rPr>
        <w:t xml:space="preserve">. Paraderos de buses: 22. </w:t>
      </w:r>
      <w:r w:rsidRPr="00AA4BD8">
        <w:rPr>
          <w:rFonts w:ascii="Aptos" w:hAnsi="Aptos" w:cstheme="minorHAnsi"/>
          <w:b/>
          <w:color w:val="000000" w:themeColor="text1"/>
          <w:sz w:val="28"/>
          <w:szCs w:val="20"/>
          <w:lang w:val="es-ES"/>
        </w:rPr>
        <w:t xml:space="preserve"> Habrá por lado 11 paraderos de buses, o sea, cada 7,836 metros.</w:t>
      </w:r>
    </w:p>
    <w:p w14:paraId="60994053"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Postes SOS: 56</w:t>
      </w:r>
    </w:p>
    <w:p w14:paraId="7245930E"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 Plazas de Peaje Troncales: 2 </w:t>
      </w:r>
    </w:p>
    <w:p w14:paraId="7227774B"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Plazas de Peaje Laterales: no consideradas por el momento.</w:t>
      </w:r>
    </w:p>
    <w:p w14:paraId="6F187825"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Área de Servicios y Emergencias: 1</w:t>
      </w:r>
    </w:p>
    <w:p w14:paraId="18C6260B" w14:textId="77777777" w:rsidR="00110ABD" w:rsidRPr="00AA4BD8" w:rsidRDefault="00110ABD" w:rsidP="00110ABD">
      <w:pPr>
        <w:jc w:val="both"/>
        <w:rPr>
          <w:rFonts w:ascii="Aptos" w:hAnsi="Aptos" w:cstheme="minorHAnsi"/>
          <w:color w:val="000000" w:themeColor="text1"/>
          <w:sz w:val="28"/>
          <w:szCs w:val="20"/>
          <w:lang w:val="es-ES"/>
        </w:rPr>
      </w:pPr>
    </w:p>
    <w:p w14:paraId="04AE3E8E" w14:textId="77777777" w:rsidR="00110ABD" w:rsidRPr="00AA4BD8" w:rsidRDefault="00110ABD" w:rsidP="00110ABD">
      <w:pPr>
        <w:jc w:val="both"/>
        <w:outlineLvl w:val="0"/>
        <w:rPr>
          <w:rFonts w:ascii="Aptos" w:hAnsi="Aptos" w:cstheme="minorHAnsi"/>
          <w:b/>
          <w:color w:val="000000" w:themeColor="text1"/>
          <w:sz w:val="28"/>
          <w:szCs w:val="20"/>
          <w:lang w:val="es-ES"/>
        </w:rPr>
      </w:pPr>
      <w:r w:rsidRPr="00AA4BD8">
        <w:rPr>
          <w:rFonts w:ascii="Aptos" w:hAnsi="Aptos" w:cstheme="minorHAnsi"/>
          <w:b/>
          <w:color w:val="000000" w:themeColor="text1"/>
          <w:sz w:val="28"/>
          <w:szCs w:val="20"/>
          <w:lang w:val="es-ES"/>
        </w:rPr>
        <w:t>Justificación:  Alternativa al Camino Villarrica-Pucón</w:t>
      </w:r>
    </w:p>
    <w:p w14:paraId="2BA276CC"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Presenta elevado Flujo Vehicular en temporada estival y fricción lateral por actividades comerciales en el sector urbano de Villarrica. </w:t>
      </w:r>
    </w:p>
    <w:p w14:paraId="12B44634"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Mejora el tránsito dentro de Villarrica. (Con el consiguiente beneficio social que ello implica)</w:t>
      </w:r>
    </w:p>
    <w:p w14:paraId="28F6076B" w14:textId="77777777" w:rsidR="00110ABD" w:rsidRPr="00AA4BD8" w:rsidRDefault="00110ABD" w:rsidP="00110ABD">
      <w:pPr>
        <w:jc w:val="both"/>
        <w:rPr>
          <w:rFonts w:ascii="Aptos" w:hAnsi="Aptos" w:cstheme="minorHAnsi"/>
          <w:color w:val="000000" w:themeColor="text1"/>
          <w:sz w:val="28"/>
          <w:szCs w:val="20"/>
          <w:lang w:val="es-ES"/>
        </w:rPr>
      </w:pPr>
    </w:p>
    <w:p w14:paraId="01875523" w14:textId="77777777" w:rsidR="00110ABD" w:rsidRPr="00AA4BD8" w:rsidRDefault="00110ABD" w:rsidP="00110ABD">
      <w:pPr>
        <w:jc w:val="both"/>
        <w:outlineLvl w:val="0"/>
        <w:rPr>
          <w:rFonts w:ascii="Aptos" w:hAnsi="Aptos" w:cstheme="minorHAnsi"/>
          <w:b/>
          <w:color w:val="000000" w:themeColor="text1"/>
          <w:sz w:val="28"/>
          <w:szCs w:val="20"/>
          <w:lang w:val="es-ES"/>
        </w:rPr>
      </w:pPr>
      <w:proofErr w:type="gramStart"/>
      <w:r w:rsidRPr="00AA4BD8">
        <w:rPr>
          <w:rFonts w:ascii="Aptos" w:hAnsi="Aptos" w:cstheme="minorHAnsi"/>
          <w:b/>
          <w:color w:val="000000" w:themeColor="text1"/>
          <w:sz w:val="28"/>
          <w:szCs w:val="20"/>
          <w:lang w:val="es-ES"/>
        </w:rPr>
        <w:t>Elementos principales a ser desarrollados</w:t>
      </w:r>
      <w:proofErr w:type="gramEnd"/>
      <w:r w:rsidRPr="00AA4BD8">
        <w:rPr>
          <w:rFonts w:ascii="Aptos" w:hAnsi="Aptos" w:cstheme="minorHAnsi"/>
          <w:b/>
          <w:color w:val="000000" w:themeColor="text1"/>
          <w:sz w:val="28"/>
          <w:szCs w:val="20"/>
          <w:lang w:val="es-ES"/>
        </w:rPr>
        <w:t xml:space="preserve"> en etapa de proposición.</w:t>
      </w:r>
    </w:p>
    <w:p w14:paraId="3FD9DB35" w14:textId="77777777" w:rsidR="00110ABD" w:rsidRPr="00AA4BD8" w:rsidRDefault="00110ABD" w:rsidP="00110ABD">
      <w:pPr>
        <w:jc w:val="both"/>
        <w:rPr>
          <w:rFonts w:ascii="Aptos" w:hAnsi="Aptos" w:cstheme="minorHAnsi"/>
          <w:color w:val="000000" w:themeColor="text1"/>
          <w:sz w:val="28"/>
          <w:szCs w:val="20"/>
          <w:lang w:val="es-ES"/>
        </w:rPr>
      </w:pPr>
    </w:p>
    <w:p w14:paraId="23BB62A3"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Los costos de expropiación del proyecto deben estudiarse con mayor profundidad (se hace presente que el costo de media hectárea en la zona a orilla de lago es de 500 millones de pesos)</w:t>
      </w:r>
    </w:p>
    <w:p w14:paraId="66C3D91C"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 Al respecto se debe realizar un análisis exhaustivo, puesto que el desarrollo inmobiliario es muy potente, de hecho, Vialidad está estudiando una vía alternativa más cara que es por Pedregoso, lo que se </w:t>
      </w:r>
      <w:r w:rsidRPr="00AA4BD8">
        <w:rPr>
          <w:rFonts w:ascii="Aptos" w:hAnsi="Aptos" w:cstheme="minorHAnsi"/>
          <w:color w:val="000000" w:themeColor="text1"/>
          <w:sz w:val="28"/>
          <w:szCs w:val="20"/>
          <w:lang w:val="es-ES"/>
        </w:rPr>
        <w:lastRenderedPageBreak/>
        <w:t xml:space="preserve">encuentra en estudio de </w:t>
      </w:r>
      <w:proofErr w:type="gramStart"/>
      <w:r w:rsidRPr="00AA4BD8">
        <w:rPr>
          <w:rFonts w:ascii="Aptos" w:hAnsi="Aptos" w:cstheme="minorHAnsi"/>
          <w:color w:val="000000" w:themeColor="text1"/>
          <w:sz w:val="28"/>
          <w:szCs w:val="20"/>
          <w:lang w:val="es-ES"/>
        </w:rPr>
        <w:t>pre factibilidad</w:t>
      </w:r>
      <w:proofErr w:type="gramEnd"/>
      <w:r w:rsidRPr="00AA4BD8">
        <w:rPr>
          <w:rFonts w:ascii="Aptos" w:hAnsi="Aptos" w:cstheme="minorHAnsi"/>
          <w:color w:val="000000" w:themeColor="text1"/>
          <w:sz w:val="28"/>
          <w:szCs w:val="20"/>
          <w:lang w:val="es-ES"/>
        </w:rPr>
        <w:t>, pero Vialidad estima que no se va a poder ejecutar.</w:t>
      </w:r>
    </w:p>
    <w:p w14:paraId="026CF578"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Los antecedentes ambientales y territoriales presentados son poco detallados (Esto se espera corregir como manda el reglamento. En el lugar existen comunidades indígenas por lo que el Intendente pidió que se iniciara un proceso de participación indígena desde que se declare de interés la iniciativa)</w:t>
      </w:r>
    </w:p>
    <w:p w14:paraId="2911BE75"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Es necesario corregir el análisis de la demanda y considerar el eventual impacto de la posible nueva alternativa Pedregoso-Pucón que desarrolla Vialidad.</w:t>
      </w:r>
    </w:p>
    <w:p w14:paraId="28C45B62"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Coincidir el trazado del proyecto con los planes reguladores de las comunas afectas al proyecto.</w:t>
      </w:r>
    </w:p>
    <w:p w14:paraId="0FF29705"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Estudiar detalladamente el subsidio y garantías de ingreso mínimo.</w:t>
      </w:r>
    </w:p>
    <w:p w14:paraId="68985B2D" w14:textId="77777777" w:rsidR="00110ABD" w:rsidRPr="00AA4BD8" w:rsidRDefault="00110ABD" w:rsidP="00110ABD">
      <w:pPr>
        <w:jc w:val="both"/>
        <w:rPr>
          <w:rFonts w:ascii="Aptos" w:hAnsi="Aptos" w:cstheme="minorHAnsi"/>
          <w:color w:val="000000" w:themeColor="text1"/>
          <w:sz w:val="28"/>
          <w:szCs w:val="20"/>
          <w:lang w:val="es-ES"/>
        </w:rPr>
      </w:pPr>
    </w:p>
    <w:p w14:paraId="37EECEAD" w14:textId="77777777" w:rsidR="00110ABD" w:rsidRPr="00AA4BD8" w:rsidRDefault="00110ABD" w:rsidP="00110ABD">
      <w:pPr>
        <w:jc w:val="both"/>
        <w:outlineLvl w:val="0"/>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Análisis Financiero a Nivel de Perfil y Estructura Tarifaria.</w:t>
      </w:r>
    </w:p>
    <w:p w14:paraId="5F7B89F4"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Tarifa</w:t>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t>Monto</w:t>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t>Unidad</w:t>
      </w:r>
    </w:p>
    <w:p w14:paraId="21683DF1"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Peaje</w:t>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t>$ 30,56</w:t>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t xml:space="preserve">$/Km </w:t>
      </w:r>
    </w:p>
    <w:p w14:paraId="371D1A65" w14:textId="77777777" w:rsidR="00110ABD" w:rsidRPr="00AA4BD8" w:rsidRDefault="00110ABD" w:rsidP="00110ABD">
      <w:pPr>
        <w:jc w:val="both"/>
        <w:rPr>
          <w:rFonts w:ascii="Aptos" w:hAnsi="Aptos" w:cstheme="minorHAnsi"/>
          <w:color w:val="000000" w:themeColor="text1"/>
          <w:sz w:val="28"/>
          <w:szCs w:val="20"/>
          <w:lang w:val="es-ES"/>
        </w:rPr>
      </w:pPr>
    </w:p>
    <w:p w14:paraId="728A7858" w14:textId="77777777" w:rsidR="00110ABD" w:rsidRPr="00AA4BD8" w:rsidRDefault="00110ABD" w:rsidP="00110ABD">
      <w:pPr>
        <w:jc w:val="both"/>
        <w:outlineLvl w:val="0"/>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Análisis de Rutas Comparables.</w:t>
      </w:r>
    </w:p>
    <w:p w14:paraId="4537B823"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Nogales-Puchuncaví: $ 44,28/Km.</w:t>
      </w:r>
    </w:p>
    <w:p w14:paraId="059FED69"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Acceso Nororiente: $ 67,60/Km</w:t>
      </w:r>
    </w:p>
    <w:p w14:paraId="63638EB0"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Acceso Norte Concepción: $ 41,80/Km.</w:t>
      </w:r>
    </w:p>
    <w:p w14:paraId="7D65E2F4" w14:textId="77777777" w:rsidR="00110ABD" w:rsidRPr="00AA4BD8" w:rsidRDefault="00110ABD" w:rsidP="00110ABD">
      <w:pPr>
        <w:jc w:val="both"/>
        <w:rPr>
          <w:rFonts w:ascii="Aptos" w:hAnsi="Aptos" w:cstheme="minorHAnsi"/>
          <w:color w:val="000000" w:themeColor="text1"/>
          <w:sz w:val="28"/>
          <w:szCs w:val="20"/>
          <w:lang w:val="es-ES"/>
        </w:rPr>
      </w:pPr>
    </w:p>
    <w:p w14:paraId="48C0B5DB" w14:textId="77777777" w:rsidR="00110ABD" w:rsidRPr="00AA4BD8" w:rsidRDefault="00110ABD" w:rsidP="00110ABD">
      <w:pPr>
        <w:pStyle w:val="Prrafodelista"/>
        <w:numPr>
          <w:ilvl w:val="0"/>
          <w:numId w:val="1"/>
        </w:num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Se solicita subsidio.</w:t>
      </w:r>
    </w:p>
    <w:p w14:paraId="240D7F22" w14:textId="77777777" w:rsidR="00110ABD" w:rsidRPr="00AA4BD8" w:rsidRDefault="00110ABD" w:rsidP="00110ABD">
      <w:pPr>
        <w:pStyle w:val="Prrafodelista"/>
        <w:numPr>
          <w:ilvl w:val="0"/>
          <w:numId w:val="1"/>
        </w:num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Su financiamiento requeriría IMG (</w:t>
      </w:r>
      <w:proofErr w:type="spellStart"/>
      <w:r w:rsidRPr="00AA4BD8">
        <w:rPr>
          <w:rFonts w:ascii="Aptos" w:hAnsi="Aptos" w:cstheme="minorHAnsi"/>
          <w:color w:val="000000" w:themeColor="text1"/>
          <w:sz w:val="28"/>
          <w:szCs w:val="20"/>
          <w:lang w:val="es-ES"/>
        </w:rPr>
        <w:t>est</w:t>
      </w:r>
      <w:proofErr w:type="spellEnd"/>
      <w:r w:rsidRPr="00AA4BD8">
        <w:rPr>
          <w:rFonts w:ascii="Aptos" w:hAnsi="Aptos" w:cstheme="minorHAnsi"/>
          <w:color w:val="000000" w:themeColor="text1"/>
          <w:sz w:val="28"/>
          <w:szCs w:val="20"/>
          <w:lang w:val="es-ES"/>
        </w:rPr>
        <w:t>. 80%)</w:t>
      </w:r>
    </w:p>
    <w:p w14:paraId="34D2F665" w14:textId="77777777" w:rsidR="00110ABD" w:rsidRPr="00AA4BD8" w:rsidRDefault="00110ABD" w:rsidP="00110ABD">
      <w:pPr>
        <w:pStyle w:val="Prrafodelista"/>
        <w:numPr>
          <w:ilvl w:val="0"/>
          <w:numId w:val="1"/>
        </w:num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Considera reajuste real de 1,6% al año.</w:t>
      </w:r>
    </w:p>
    <w:p w14:paraId="1C435FA1" w14:textId="77777777" w:rsidR="00110ABD" w:rsidRPr="00AA4BD8" w:rsidRDefault="00110ABD" w:rsidP="00110ABD">
      <w:pPr>
        <w:jc w:val="both"/>
        <w:rPr>
          <w:rFonts w:ascii="Aptos" w:hAnsi="Aptos" w:cstheme="minorHAnsi"/>
          <w:color w:val="000000" w:themeColor="text1"/>
          <w:sz w:val="28"/>
          <w:szCs w:val="20"/>
          <w:lang w:val="es-ES"/>
        </w:rPr>
      </w:pPr>
    </w:p>
    <w:p w14:paraId="5FB85C48" w14:textId="77777777" w:rsidR="00110ABD"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En este punto Sonia </w:t>
      </w:r>
      <w:proofErr w:type="spellStart"/>
      <w:r w:rsidRPr="00AA4BD8">
        <w:rPr>
          <w:rFonts w:ascii="Aptos" w:hAnsi="Aptos" w:cstheme="minorHAnsi"/>
          <w:color w:val="000000" w:themeColor="text1"/>
          <w:sz w:val="28"/>
          <w:szCs w:val="20"/>
          <w:lang w:val="es-ES"/>
        </w:rPr>
        <w:t>Tschorne</w:t>
      </w:r>
      <w:proofErr w:type="spellEnd"/>
      <w:r w:rsidRPr="00AA4BD8">
        <w:rPr>
          <w:rFonts w:ascii="Aptos" w:hAnsi="Aptos" w:cstheme="minorHAnsi"/>
          <w:color w:val="000000" w:themeColor="text1"/>
          <w:sz w:val="28"/>
          <w:szCs w:val="20"/>
          <w:lang w:val="es-ES"/>
        </w:rPr>
        <w:t xml:space="preserve"> manifiesta que le preocupa que esta iniciativa considere IMG y además subsidio. Por otra parte, que se convertiría en una ruta paga en los tramos 1 y 2, en los que la gente no tiene otra alternativa, cuestión que afectará a la gente que vive en el sector, no turista.</w:t>
      </w:r>
    </w:p>
    <w:p w14:paraId="3EB92A38" w14:textId="77777777" w:rsidR="00110ABD" w:rsidRPr="00AA4BD8" w:rsidRDefault="00110ABD" w:rsidP="00110ABD">
      <w:pPr>
        <w:jc w:val="both"/>
        <w:rPr>
          <w:rFonts w:ascii="Aptos" w:hAnsi="Aptos" w:cstheme="minorHAnsi"/>
          <w:color w:val="000000" w:themeColor="text1"/>
          <w:sz w:val="28"/>
          <w:szCs w:val="20"/>
          <w:lang w:val="es-ES"/>
        </w:rPr>
      </w:pPr>
    </w:p>
    <w:p w14:paraId="60958E0B"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Al respecto Juan Andrés Varas señala que sería conveniente pedir que se haga una propuesta de integración tarifaria y buscar un sistema para que el usuario no pague tanto.</w:t>
      </w:r>
    </w:p>
    <w:p w14:paraId="647724D2" w14:textId="77777777" w:rsidR="00110ABD" w:rsidRPr="00AA4BD8" w:rsidRDefault="00110ABD" w:rsidP="00110ABD">
      <w:pPr>
        <w:jc w:val="both"/>
        <w:rPr>
          <w:rFonts w:ascii="Aptos" w:hAnsi="Aptos" w:cstheme="minorHAnsi"/>
          <w:color w:val="000000" w:themeColor="text1"/>
          <w:sz w:val="28"/>
          <w:szCs w:val="20"/>
          <w:lang w:val="es-ES"/>
        </w:rPr>
      </w:pPr>
    </w:p>
    <w:p w14:paraId="70908155" w14:textId="7E6EC0D2"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lastRenderedPageBreak/>
        <w:t xml:space="preserve">Sobre el punto, Rodrigo Urzúa señala que no se ha presentado la estructura de peaje y que lo que se ha expuesto es solamente una estimación del promedio. El tramo 1 y 2 como no tiene alternativa debería tener un peaje más alto y los otros tramos deberían tener un peaje más bajo porque sí la tienen, así la fuente de ingreso para el concesionario estaría entre Villarrica y Pucón. </w:t>
      </w:r>
      <w:r w:rsidRPr="00AA4BD8">
        <w:rPr>
          <w:rFonts w:ascii="Aptos" w:hAnsi="Aptos" w:cstheme="minorHAnsi"/>
          <w:b/>
          <w:color w:val="000000" w:themeColor="text1"/>
          <w:sz w:val="28"/>
          <w:szCs w:val="20"/>
          <w:lang w:val="es-ES"/>
        </w:rPr>
        <w:t>(</w:t>
      </w:r>
    </w:p>
    <w:p w14:paraId="72BE7E35"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Aldo González señala que si se sube el peaje promedio a $ 45 (cuarenta y cinco pesos) podría no requerirse subsidio por el tráfico esperado, por tanto, se abordaría lo que dice Sonia.</w:t>
      </w:r>
    </w:p>
    <w:p w14:paraId="10FC997D" w14:textId="77777777" w:rsidR="00110ABD" w:rsidRPr="00AA4BD8" w:rsidRDefault="00110ABD" w:rsidP="00110ABD">
      <w:pPr>
        <w:jc w:val="both"/>
        <w:rPr>
          <w:rFonts w:ascii="Aptos" w:hAnsi="Aptos" w:cstheme="minorHAnsi"/>
          <w:color w:val="000000" w:themeColor="text1"/>
          <w:sz w:val="28"/>
          <w:szCs w:val="20"/>
          <w:lang w:val="es-ES"/>
        </w:rPr>
      </w:pPr>
    </w:p>
    <w:p w14:paraId="459908FB"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proofErr w:type="spellStart"/>
      <w:r w:rsidRPr="00AA4BD8">
        <w:rPr>
          <w:rFonts w:ascii="Aptos" w:hAnsi="Aptos" w:cstheme="minorHAnsi"/>
          <w:color w:val="000000" w:themeColor="text1"/>
          <w:sz w:val="28"/>
          <w:szCs w:val="20"/>
          <w:lang w:val="es-ES"/>
        </w:rPr>
        <w:t>Ev</w:t>
      </w:r>
      <w:proofErr w:type="spellEnd"/>
      <w:r w:rsidRPr="00AA4BD8">
        <w:rPr>
          <w:rFonts w:ascii="Aptos" w:hAnsi="Aptos" w:cstheme="minorHAnsi"/>
          <w:color w:val="000000" w:themeColor="text1"/>
          <w:sz w:val="28"/>
          <w:szCs w:val="20"/>
          <w:lang w:val="es-ES"/>
        </w:rPr>
        <w:t>. Privada.</w:t>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proofErr w:type="spellStart"/>
      <w:r w:rsidRPr="00AA4BD8">
        <w:rPr>
          <w:rFonts w:ascii="Aptos" w:hAnsi="Aptos" w:cstheme="minorHAnsi"/>
          <w:color w:val="000000" w:themeColor="text1"/>
          <w:sz w:val="28"/>
          <w:szCs w:val="20"/>
          <w:lang w:val="es-ES"/>
        </w:rPr>
        <w:t>Ev</w:t>
      </w:r>
      <w:proofErr w:type="spellEnd"/>
      <w:r w:rsidRPr="00AA4BD8">
        <w:rPr>
          <w:rFonts w:ascii="Aptos" w:hAnsi="Aptos" w:cstheme="minorHAnsi"/>
          <w:color w:val="000000" w:themeColor="text1"/>
          <w:sz w:val="28"/>
          <w:szCs w:val="20"/>
          <w:lang w:val="es-ES"/>
        </w:rPr>
        <w:t>. Social.</w:t>
      </w:r>
    </w:p>
    <w:p w14:paraId="1AFA6458"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Inversión (UF)</w:t>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t>8,380,497</w:t>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t>7,611,648</w:t>
      </w:r>
    </w:p>
    <w:p w14:paraId="12E851AC"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Plazo Solicitado</w:t>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t>30 años</w:t>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t>30 años</w:t>
      </w:r>
    </w:p>
    <w:p w14:paraId="7591F4D2"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TIR (%)</w:t>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t>9,2%</w:t>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r>
      <w:r w:rsidRPr="00AA4BD8">
        <w:rPr>
          <w:rFonts w:ascii="Aptos" w:hAnsi="Aptos" w:cstheme="minorHAnsi"/>
          <w:color w:val="000000" w:themeColor="text1"/>
          <w:sz w:val="28"/>
          <w:szCs w:val="20"/>
          <w:lang w:val="es-ES"/>
        </w:rPr>
        <w:tab/>
        <w:t>18,8%</w:t>
      </w:r>
    </w:p>
    <w:p w14:paraId="7B6A051C" w14:textId="77777777" w:rsidR="00110ABD" w:rsidRPr="00AA4BD8" w:rsidRDefault="00110ABD" w:rsidP="00110ABD">
      <w:pPr>
        <w:jc w:val="both"/>
        <w:rPr>
          <w:rFonts w:ascii="Aptos" w:hAnsi="Aptos" w:cstheme="minorHAnsi"/>
          <w:color w:val="000000" w:themeColor="text1"/>
          <w:sz w:val="28"/>
          <w:szCs w:val="20"/>
          <w:lang w:val="es-ES"/>
        </w:rPr>
      </w:pPr>
    </w:p>
    <w:p w14:paraId="2D5307DF" w14:textId="77777777" w:rsidR="00110ABD" w:rsidRPr="00AA4BD8" w:rsidRDefault="00110ABD" w:rsidP="00110ABD">
      <w:pPr>
        <w:jc w:val="both"/>
        <w:outlineLvl w:val="0"/>
        <w:rPr>
          <w:rFonts w:ascii="Aptos" w:hAnsi="Aptos" w:cstheme="minorHAnsi"/>
          <w:b/>
          <w:color w:val="000000" w:themeColor="text1"/>
          <w:sz w:val="28"/>
          <w:szCs w:val="20"/>
          <w:lang w:val="es-ES"/>
        </w:rPr>
      </w:pPr>
      <w:r w:rsidRPr="00AA4BD8">
        <w:rPr>
          <w:rFonts w:ascii="Aptos" w:hAnsi="Aptos" w:cstheme="minorHAnsi"/>
          <w:b/>
          <w:color w:val="000000" w:themeColor="text1"/>
          <w:sz w:val="28"/>
          <w:szCs w:val="20"/>
          <w:lang w:val="es-ES"/>
        </w:rPr>
        <w:t>OPINIONES CONSULTADAS. RECOMIENDAN DECLARAR DE INTERÉS PÚBLICO.</w:t>
      </w:r>
    </w:p>
    <w:p w14:paraId="6561C3DC" w14:textId="77777777" w:rsidR="00110ABD" w:rsidRPr="00AA4BD8" w:rsidRDefault="00110ABD" w:rsidP="00110ABD">
      <w:pPr>
        <w:jc w:val="both"/>
        <w:outlineLvl w:val="0"/>
        <w:rPr>
          <w:rFonts w:ascii="Aptos" w:hAnsi="Aptos" w:cstheme="minorHAnsi"/>
          <w:b/>
          <w:color w:val="000000" w:themeColor="text1"/>
          <w:sz w:val="28"/>
          <w:szCs w:val="20"/>
          <w:lang w:val="es-ES"/>
        </w:rPr>
      </w:pPr>
    </w:p>
    <w:p w14:paraId="72A3C48E"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b/>
          <w:color w:val="000000" w:themeColor="text1"/>
          <w:sz w:val="28"/>
          <w:szCs w:val="20"/>
          <w:lang w:val="es-ES"/>
        </w:rPr>
        <w:t>. Intendencia de la Araucanía subrogante José Montalva:</w:t>
      </w:r>
      <w:r w:rsidRPr="00AA4BD8">
        <w:rPr>
          <w:rFonts w:ascii="Aptos" w:hAnsi="Aptos" w:cstheme="minorHAnsi"/>
          <w:color w:val="000000" w:themeColor="text1"/>
          <w:sz w:val="28"/>
          <w:szCs w:val="20"/>
          <w:lang w:val="es-ES"/>
        </w:rPr>
        <w:t xml:space="preserve"> Evalúa positivamente su declaración porque existe elevado flujo vehicular en temporada estival, período 2011-2014 ha aumentado significativamente la cantidad de accidentes, el standard de servicio se encuentra muy deprimido, disminuirán los tiempos de traslado y es alternativa para evacuación ante erupciones volcánicas.</w:t>
      </w:r>
    </w:p>
    <w:p w14:paraId="0FB88289" w14:textId="77777777" w:rsidR="00110ABD" w:rsidRPr="00AA4BD8" w:rsidRDefault="00110ABD" w:rsidP="00110ABD">
      <w:pPr>
        <w:jc w:val="both"/>
        <w:rPr>
          <w:rFonts w:ascii="Aptos" w:hAnsi="Aptos" w:cstheme="minorHAnsi"/>
          <w:color w:val="000000" w:themeColor="text1"/>
          <w:sz w:val="28"/>
          <w:szCs w:val="20"/>
          <w:highlight w:val="yellow"/>
          <w:lang w:val="es-ES"/>
        </w:rPr>
      </w:pPr>
    </w:p>
    <w:p w14:paraId="34747A7E"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b/>
          <w:color w:val="000000" w:themeColor="text1"/>
          <w:sz w:val="28"/>
          <w:szCs w:val="20"/>
          <w:lang w:val="es-ES"/>
        </w:rPr>
        <w:t>. SEREMI MOP IX Emilio Roa:</w:t>
      </w:r>
      <w:r w:rsidRPr="00AA4BD8">
        <w:rPr>
          <w:rFonts w:ascii="Aptos" w:hAnsi="Aptos" w:cstheme="minorHAnsi"/>
          <w:color w:val="000000" w:themeColor="text1"/>
          <w:sz w:val="28"/>
          <w:szCs w:val="20"/>
          <w:lang w:val="es-ES"/>
        </w:rPr>
        <w:t xml:space="preserve"> Suscribe opinión del Intendente.</w:t>
      </w:r>
    </w:p>
    <w:p w14:paraId="738BFA81" w14:textId="77777777" w:rsidR="00110ABD" w:rsidRPr="00AA4BD8" w:rsidRDefault="00110ABD" w:rsidP="00110ABD">
      <w:pPr>
        <w:jc w:val="both"/>
        <w:rPr>
          <w:rFonts w:ascii="Aptos" w:hAnsi="Aptos" w:cstheme="minorHAnsi"/>
          <w:color w:val="000000" w:themeColor="text1"/>
          <w:sz w:val="28"/>
          <w:szCs w:val="20"/>
          <w:lang w:val="es-ES"/>
        </w:rPr>
      </w:pPr>
    </w:p>
    <w:p w14:paraId="5C1612AF"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b/>
          <w:color w:val="000000" w:themeColor="text1"/>
          <w:sz w:val="28"/>
          <w:szCs w:val="20"/>
          <w:lang w:val="es-ES"/>
        </w:rPr>
        <w:t>. Dirección de Planeamiento:</w:t>
      </w:r>
      <w:r w:rsidRPr="00AA4BD8">
        <w:rPr>
          <w:rFonts w:ascii="Aptos" w:hAnsi="Aptos" w:cstheme="minorHAnsi"/>
          <w:color w:val="000000" w:themeColor="text1"/>
          <w:sz w:val="28"/>
          <w:szCs w:val="20"/>
          <w:lang w:val="es-ES"/>
        </w:rPr>
        <w:t xml:space="preserve"> Existe interés público dada la saturación de la actual vía en el período estival, sin embargo, existen aspectos que deberían ser estudiados en la etapa de Proposición (adjunta minuta de observaciones)</w:t>
      </w:r>
    </w:p>
    <w:p w14:paraId="55D7AC19" w14:textId="77777777" w:rsidR="00110ABD" w:rsidRPr="00AA4BD8" w:rsidRDefault="00110ABD" w:rsidP="00110ABD">
      <w:pPr>
        <w:jc w:val="both"/>
        <w:rPr>
          <w:rFonts w:ascii="Aptos" w:hAnsi="Aptos" w:cstheme="minorHAnsi"/>
          <w:color w:val="000000" w:themeColor="text1"/>
          <w:sz w:val="28"/>
          <w:szCs w:val="20"/>
          <w:lang w:val="es-ES"/>
        </w:rPr>
      </w:pPr>
    </w:p>
    <w:p w14:paraId="4DF223D5"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b/>
          <w:color w:val="000000" w:themeColor="text1"/>
          <w:sz w:val="28"/>
          <w:szCs w:val="20"/>
          <w:lang w:val="es-ES"/>
        </w:rPr>
        <w:t>. Dirección de Vialidad:</w:t>
      </w:r>
      <w:r w:rsidRPr="00AA4BD8">
        <w:rPr>
          <w:rFonts w:ascii="Aptos" w:hAnsi="Aptos" w:cstheme="minorHAnsi"/>
          <w:color w:val="000000" w:themeColor="text1"/>
          <w:sz w:val="28"/>
          <w:szCs w:val="20"/>
          <w:lang w:val="es-ES"/>
        </w:rPr>
        <w:t xml:space="preserve"> El proyecto es de interés público, además si las autoridades consideran que los recursos públicos para el mejoramiento y conservación de la vialidad regional sean destinados para el resto de la red, se estima conveniente iniciar los estudios correspondientes.</w:t>
      </w:r>
    </w:p>
    <w:p w14:paraId="5D5579AB" w14:textId="77777777" w:rsidR="00110ABD" w:rsidRPr="00AA4BD8" w:rsidRDefault="00110ABD" w:rsidP="00110ABD">
      <w:pPr>
        <w:jc w:val="both"/>
        <w:rPr>
          <w:rFonts w:ascii="Aptos" w:hAnsi="Aptos" w:cstheme="minorHAnsi"/>
          <w:color w:val="000000" w:themeColor="text1"/>
          <w:sz w:val="28"/>
          <w:szCs w:val="20"/>
          <w:lang w:val="es-ES"/>
        </w:rPr>
      </w:pPr>
    </w:p>
    <w:p w14:paraId="3329866A" w14:textId="77777777" w:rsidR="00110ABD" w:rsidRDefault="00110ABD" w:rsidP="00110ABD">
      <w:pPr>
        <w:jc w:val="both"/>
        <w:rPr>
          <w:rFonts w:ascii="Aptos" w:hAnsi="Aptos" w:cstheme="minorHAnsi"/>
          <w:color w:val="000000" w:themeColor="text1"/>
          <w:sz w:val="28"/>
          <w:szCs w:val="20"/>
          <w:lang w:val="es-ES"/>
        </w:rPr>
      </w:pPr>
      <w:r w:rsidRPr="00AA4BD8">
        <w:rPr>
          <w:rFonts w:ascii="Aptos" w:hAnsi="Aptos" w:cstheme="minorHAnsi"/>
          <w:b/>
          <w:color w:val="000000" w:themeColor="text1"/>
          <w:sz w:val="28"/>
          <w:szCs w:val="20"/>
          <w:lang w:val="es-ES"/>
        </w:rPr>
        <w:lastRenderedPageBreak/>
        <w:t>. SECTRA</w:t>
      </w:r>
      <w:r w:rsidRPr="00AA4BD8">
        <w:rPr>
          <w:rFonts w:ascii="Aptos" w:hAnsi="Aptos" w:cstheme="minorHAnsi"/>
          <w:color w:val="000000" w:themeColor="text1"/>
          <w:sz w:val="28"/>
          <w:szCs w:val="20"/>
          <w:lang w:val="es-ES"/>
        </w:rPr>
        <w:t xml:space="preserve"> (</w:t>
      </w:r>
      <w:proofErr w:type="gramStart"/>
      <w:r w:rsidRPr="00AA4BD8">
        <w:rPr>
          <w:rFonts w:ascii="Aptos" w:hAnsi="Aptos" w:cstheme="minorHAnsi"/>
          <w:color w:val="000000" w:themeColor="text1"/>
          <w:sz w:val="28"/>
          <w:szCs w:val="20"/>
          <w:lang w:val="es-ES"/>
        </w:rPr>
        <w:t>Secretaria</w:t>
      </w:r>
      <w:proofErr w:type="gramEnd"/>
      <w:r w:rsidRPr="00AA4BD8">
        <w:rPr>
          <w:rFonts w:ascii="Aptos" w:hAnsi="Aptos" w:cstheme="minorHAnsi"/>
          <w:color w:val="000000" w:themeColor="text1"/>
          <w:sz w:val="28"/>
          <w:szCs w:val="20"/>
          <w:lang w:val="es-ES"/>
        </w:rPr>
        <w:t xml:space="preserve"> de Planificación de Transporte): Sin respuesta a la fecha. PROGRAMA DE VIALIDAD Y TRANSPORTE URBANO</w:t>
      </w:r>
      <w:r>
        <w:rPr>
          <w:rFonts w:ascii="Aptos" w:hAnsi="Aptos" w:cstheme="minorHAnsi"/>
          <w:color w:val="000000" w:themeColor="text1"/>
          <w:sz w:val="28"/>
          <w:szCs w:val="20"/>
          <w:lang w:val="es-ES"/>
        </w:rPr>
        <w:t>.</w:t>
      </w:r>
    </w:p>
    <w:p w14:paraId="5B165C8F" w14:textId="77777777" w:rsidR="00110ABD" w:rsidRPr="001B392B" w:rsidRDefault="00110ABD" w:rsidP="00110ABD">
      <w:pPr>
        <w:jc w:val="both"/>
        <w:rPr>
          <w:rFonts w:ascii="Aptos" w:hAnsi="Aptos" w:cs="Aptos (Cuerpo)"/>
          <w:b/>
          <w:color w:val="000000" w:themeColor="text1"/>
          <w:sz w:val="28"/>
          <w:szCs w:val="20"/>
          <w:lang w:val="es-ES"/>
        </w:rPr>
      </w:pPr>
      <w:r w:rsidRPr="001B392B">
        <w:rPr>
          <w:rFonts w:ascii="Aptos" w:hAnsi="Aptos" w:cs="Aptos (Cuerpo)"/>
          <w:b/>
          <w:color w:val="000000" w:themeColor="text1"/>
          <w:sz w:val="28"/>
          <w:szCs w:val="20"/>
          <w:highlight w:val="yellow"/>
          <w:lang w:val="es-ES"/>
        </w:rPr>
        <w:t>NOTA: VER RESPUESTA DE SECTRA</w:t>
      </w:r>
    </w:p>
    <w:p w14:paraId="03E9C1CE" w14:textId="77777777" w:rsidR="00110ABD" w:rsidRPr="00AA4BD8" w:rsidRDefault="00110ABD" w:rsidP="00110ABD">
      <w:pPr>
        <w:jc w:val="both"/>
        <w:rPr>
          <w:rFonts w:ascii="Aptos" w:hAnsi="Aptos" w:cstheme="minorHAnsi"/>
          <w:color w:val="000000" w:themeColor="text1"/>
          <w:sz w:val="28"/>
          <w:szCs w:val="20"/>
          <w:lang w:val="es-ES"/>
        </w:rPr>
      </w:pPr>
    </w:p>
    <w:p w14:paraId="39BCA5DF" w14:textId="77777777" w:rsidR="00110ABD" w:rsidRPr="00AA4BD8" w:rsidRDefault="00110ABD" w:rsidP="00110ABD">
      <w:pPr>
        <w:jc w:val="both"/>
        <w:outlineLvl w:val="0"/>
        <w:rPr>
          <w:rFonts w:ascii="Aptos" w:hAnsi="Aptos" w:cstheme="minorHAnsi"/>
          <w:b/>
          <w:color w:val="000000" w:themeColor="text1"/>
          <w:sz w:val="28"/>
          <w:szCs w:val="20"/>
          <w:lang w:val="es-ES"/>
        </w:rPr>
      </w:pPr>
      <w:r w:rsidRPr="00AA4BD8">
        <w:rPr>
          <w:rFonts w:ascii="Aptos" w:hAnsi="Aptos" w:cstheme="minorHAnsi"/>
          <w:b/>
          <w:color w:val="000000" w:themeColor="text1"/>
          <w:sz w:val="28"/>
          <w:szCs w:val="20"/>
          <w:lang w:val="es-ES"/>
        </w:rPr>
        <w:t>Análisis y Recomendación Coordinación de Concesiones:</w:t>
      </w:r>
    </w:p>
    <w:p w14:paraId="15343208"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La ruta planteada concita interés en las instituciones y autoridades consultadas.</w:t>
      </w:r>
    </w:p>
    <w:p w14:paraId="0E702477"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Se trata de una ruta con alternativa no tarificada en el tramo Villarrica-Pucón.</w:t>
      </w:r>
    </w:p>
    <w:p w14:paraId="7F33AE9C"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Proyecciones del TMDA (Tránsito Medio Diario Anual) a nivel perfil podrían ser algo optimistas, deben ser analizadas en profundidad en la etapa de proposición.</w:t>
      </w:r>
    </w:p>
    <w:p w14:paraId="7CBE9E83"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Las dudas que se plantean en cuanto a faja, costos e impactos ambientales y territoriales deben ser abordadas en detalle en la Etapa de Proposición.</w:t>
      </w:r>
    </w:p>
    <w:p w14:paraId="37D413EE" w14:textId="77777777" w:rsidR="00110ABD" w:rsidRPr="00AA4BD8" w:rsidRDefault="00110ABD" w:rsidP="00110ABD">
      <w:pPr>
        <w:jc w:val="both"/>
        <w:rPr>
          <w:rFonts w:ascii="Aptos" w:hAnsi="Aptos" w:cstheme="minorHAnsi"/>
          <w:color w:val="000000" w:themeColor="text1"/>
          <w:sz w:val="28"/>
          <w:szCs w:val="20"/>
          <w:lang w:val="es-ES"/>
        </w:rPr>
      </w:pPr>
    </w:p>
    <w:p w14:paraId="5E0D738A" w14:textId="77777777" w:rsidR="00110ABD" w:rsidRPr="00AA4BD8" w:rsidRDefault="00110ABD" w:rsidP="00110ABD">
      <w:pPr>
        <w:jc w:val="both"/>
        <w:rPr>
          <w:rFonts w:ascii="Aptos" w:hAnsi="Aptos" w:cstheme="minorHAnsi"/>
          <w:b/>
          <w:color w:val="000000" w:themeColor="text1"/>
          <w:sz w:val="28"/>
          <w:szCs w:val="20"/>
          <w:lang w:val="es-ES"/>
        </w:rPr>
      </w:pPr>
      <w:r w:rsidRPr="00AA4BD8">
        <w:rPr>
          <w:rFonts w:ascii="Aptos" w:hAnsi="Aptos" w:cstheme="minorHAnsi"/>
          <w:b/>
          <w:color w:val="000000" w:themeColor="text1"/>
          <w:sz w:val="28"/>
          <w:szCs w:val="20"/>
          <w:lang w:val="es-ES"/>
        </w:rPr>
        <w:t>Se solicita al concejo la Declaración de Interés Público para proceder a la fase de Proposición y desarrollar estudios a Nivel de Anteproyecto.</w:t>
      </w:r>
    </w:p>
    <w:p w14:paraId="45166C6B"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 </w:t>
      </w:r>
    </w:p>
    <w:p w14:paraId="084A254F"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Se intercambian opiniones entre los Concejeros y se señala lo siguiente:</w:t>
      </w:r>
    </w:p>
    <w:p w14:paraId="1F85F269"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Juan Andrés Varas se manifiesta a favor, haciendo presente la necesidad de concentrarse los estudios en la integración tarifaria con la Ruta 5, considerar también un imperativo escénico, tener en cuenta el Convenio # 169 de la OIT por la cantidad </w:t>
      </w:r>
      <w:proofErr w:type="spellStart"/>
      <w:r w:rsidRPr="00AA4BD8">
        <w:rPr>
          <w:rFonts w:ascii="Aptos" w:hAnsi="Aptos" w:cstheme="minorHAnsi"/>
          <w:color w:val="000000" w:themeColor="text1"/>
          <w:sz w:val="28"/>
          <w:szCs w:val="20"/>
          <w:lang w:val="es-ES"/>
        </w:rPr>
        <w:t>der</w:t>
      </w:r>
      <w:proofErr w:type="spellEnd"/>
      <w:r w:rsidRPr="00AA4BD8">
        <w:rPr>
          <w:rFonts w:ascii="Aptos" w:hAnsi="Aptos" w:cstheme="minorHAnsi"/>
          <w:color w:val="000000" w:themeColor="text1"/>
          <w:sz w:val="28"/>
          <w:szCs w:val="20"/>
          <w:lang w:val="es-ES"/>
        </w:rPr>
        <w:t xml:space="preserve"> comunidades indígenas existentes en el sector y considerar su impacto ambiental y eventual estudio de impacto ambiental.</w:t>
      </w:r>
    </w:p>
    <w:p w14:paraId="70B16E26" w14:textId="77777777" w:rsidR="00110ABD" w:rsidRPr="00AA4BD8" w:rsidRDefault="00110ABD" w:rsidP="00110ABD">
      <w:pPr>
        <w:jc w:val="both"/>
        <w:rPr>
          <w:rFonts w:ascii="Aptos" w:hAnsi="Aptos" w:cstheme="minorHAnsi"/>
          <w:color w:val="000000" w:themeColor="text1"/>
          <w:sz w:val="28"/>
          <w:szCs w:val="20"/>
          <w:lang w:val="es-ES"/>
        </w:rPr>
      </w:pPr>
    </w:p>
    <w:p w14:paraId="403CA3C1"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Sonia </w:t>
      </w:r>
      <w:proofErr w:type="spellStart"/>
      <w:r w:rsidRPr="00AA4BD8">
        <w:rPr>
          <w:rFonts w:ascii="Aptos" w:hAnsi="Aptos" w:cstheme="minorHAnsi"/>
          <w:color w:val="000000" w:themeColor="text1"/>
          <w:sz w:val="28"/>
          <w:szCs w:val="20"/>
          <w:lang w:val="es-ES"/>
        </w:rPr>
        <w:t>Tschorne</w:t>
      </w:r>
      <w:proofErr w:type="spellEnd"/>
      <w:r w:rsidRPr="00AA4BD8">
        <w:rPr>
          <w:rFonts w:ascii="Aptos" w:hAnsi="Aptos" w:cstheme="minorHAnsi"/>
          <w:color w:val="000000" w:themeColor="text1"/>
          <w:sz w:val="28"/>
          <w:szCs w:val="20"/>
          <w:lang w:val="es-ES"/>
        </w:rPr>
        <w:t>, se manifiesta a favor, pero reiterando sus aprehensiones a alto IMG y al subsidio. Agrega que es importante como se mide el IMG ya que el tráfico de la época estival es diferente al resto del año, y hacer un afinado de la proyección de demanda, puesto que ello corresponde a cuando el país crecía a un 5 o 6%.</w:t>
      </w:r>
    </w:p>
    <w:p w14:paraId="71630B43" w14:textId="77777777" w:rsidR="00110ABD" w:rsidRPr="00AA4BD8" w:rsidRDefault="00110ABD" w:rsidP="00110ABD">
      <w:pPr>
        <w:jc w:val="both"/>
        <w:rPr>
          <w:rFonts w:ascii="Aptos" w:hAnsi="Aptos" w:cstheme="minorHAnsi"/>
          <w:color w:val="000000" w:themeColor="text1"/>
          <w:sz w:val="28"/>
          <w:szCs w:val="20"/>
          <w:lang w:val="es-ES"/>
        </w:rPr>
      </w:pPr>
    </w:p>
    <w:p w14:paraId="7FB3F59C"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 xml:space="preserve">Al respecto, el Coordinador de Concesiones señala que el proponente estructura un negocio para él, como eventual concesionario, pero el IMG lo fija el Estado producto de sus estudios, al igual que el subsidio. En el informe de esta iniciativa tendrá que decir que ella comprende el cobro de </w:t>
      </w:r>
      <w:r w:rsidRPr="00AA4BD8">
        <w:rPr>
          <w:rFonts w:ascii="Aptos" w:hAnsi="Aptos" w:cstheme="minorHAnsi"/>
          <w:color w:val="000000" w:themeColor="text1"/>
          <w:sz w:val="28"/>
          <w:szCs w:val="20"/>
          <w:lang w:val="es-ES"/>
        </w:rPr>
        <w:lastRenderedPageBreak/>
        <w:t>peaje y que producto de estudios posteriores se determinará si el proyecto contará o con IMG y con subsidio, así como también su monto.</w:t>
      </w:r>
    </w:p>
    <w:p w14:paraId="35E24DA5" w14:textId="77777777" w:rsidR="00110ABD" w:rsidRPr="00AA4BD8" w:rsidRDefault="00110ABD" w:rsidP="00110ABD">
      <w:pPr>
        <w:jc w:val="both"/>
        <w:rPr>
          <w:rFonts w:ascii="Aptos" w:hAnsi="Aptos" w:cstheme="minorHAnsi"/>
          <w:color w:val="000000" w:themeColor="text1"/>
          <w:sz w:val="28"/>
          <w:szCs w:val="20"/>
          <w:lang w:val="es-ES"/>
        </w:rPr>
      </w:pPr>
    </w:p>
    <w:p w14:paraId="45C9830A" w14:textId="77777777" w:rsidR="00110ABD" w:rsidRPr="00AA4BD8" w:rsidRDefault="00110ABD" w:rsidP="00110ABD">
      <w:pPr>
        <w:jc w:val="both"/>
        <w:rPr>
          <w:rFonts w:ascii="Aptos" w:hAnsi="Aptos" w:cstheme="minorHAnsi"/>
          <w:color w:val="000000" w:themeColor="text1"/>
          <w:sz w:val="28"/>
          <w:szCs w:val="20"/>
          <w:lang w:val="es-ES"/>
        </w:rPr>
      </w:pPr>
      <w:r w:rsidRPr="00AA4BD8">
        <w:rPr>
          <w:rFonts w:ascii="Aptos" w:hAnsi="Aptos" w:cstheme="minorHAnsi"/>
          <w:color w:val="000000" w:themeColor="text1"/>
          <w:sz w:val="28"/>
          <w:szCs w:val="20"/>
          <w:lang w:val="es-ES"/>
        </w:rPr>
        <w:t>Aldo González se manifiesta a favor.</w:t>
      </w:r>
    </w:p>
    <w:p w14:paraId="5F79F81E" w14:textId="77777777" w:rsidR="00110ABD" w:rsidRPr="00AA4BD8" w:rsidRDefault="00110ABD" w:rsidP="00110ABD">
      <w:pPr>
        <w:jc w:val="both"/>
        <w:outlineLvl w:val="0"/>
        <w:rPr>
          <w:rFonts w:ascii="Aptos" w:hAnsi="Aptos" w:cstheme="minorHAnsi"/>
          <w:b/>
          <w:color w:val="000000" w:themeColor="text1"/>
          <w:sz w:val="28"/>
          <w:szCs w:val="20"/>
          <w:lang w:val="es-ES"/>
        </w:rPr>
      </w:pPr>
    </w:p>
    <w:p w14:paraId="65308125" w14:textId="77777777" w:rsidR="00110ABD" w:rsidRPr="00AA4BD8" w:rsidRDefault="00110ABD" w:rsidP="00110ABD">
      <w:pPr>
        <w:jc w:val="both"/>
        <w:outlineLvl w:val="0"/>
        <w:rPr>
          <w:rFonts w:ascii="Aptos" w:hAnsi="Aptos" w:cstheme="minorHAnsi"/>
          <w:color w:val="000000" w:themeColor="text1"/>
          <w:sz w:val="28"/>
          <w:szCs w:val="20"/>
          <w:lang w:val="es-ES"/>
        </w:rPr>
      </w:pPr>
      <w:r w:rsidRPr="00AA4BD8">
        <w:rPr>
          <w:rFonts w:ascii="Aptos" w:hAnsi="Aptos" w:cstheme="minorHAnsi"/>
          <w:b/>
          <w:color w:val="000000" w:themeColor="text1"/>
          <w:sz w:val="28"/>
          <w:szCs w:val="20"/>
          <w:lang w:val="es-ES"/>
        </w:rPr>
        <w:t>JUSTIFICACIÓN DE LA RUTA DEL VILLARRICA</w:t>
      </w:r>
      <w:r w:rsidRPr="00AA4BD8">
        <w:rPr>
          <w:rFonts w:ascii="Aptos" w:hAnsi="Aptos" w:cstheme="minorHAnsi"/>
          <w:color w:val="000000" w:themeColor="text1"/>
          <w:sz w:val="28"/>
          <w:szCs w:val="20"/>
          <w:lang w:val="es-ES"/>
        </w:rPr>
        <w:t>: La justificación de este anteproyecto está dada por la creciente demanda vehicular del eje entre Freire, Villarrica y Pucón, con una vía que requiere de grandes inversiones para transformar la ruta actual en otra de alto estándar, semejante a otras carreteras troncales del país, que actualmente están funcionando bajo el régimen de Concesión de Obra Pública.</w:t>
      </w:r>
    </w:p>
    <w:p w14:paraId="10D75803" w14:textId="77777777" w:rsidR="00110ABD" w:rsidRPr="00AA4BD8" w:rsidRDefault="00110ABD" w:rsidP="00110ABD">
      <w:pPr>
        <w:jc w:val="both"/>
        <w:rPr>
          <w:rFonts w:ascii="Aptos" w:hAnsi="Aptos" w:cstheme="minorHAnsi"/>
          <w:color w:val="000000" w:themeColor="text1"/>
          <w:sz w:val="28"/>
          <w:szCs w:val="20"/>
          <w:lang w:val="es-ES"/>
        </w:rPr>
      </w:pPr>
    </w:p>
    <w:p w14:paraId="30583053" w14:textId="77777777" w:rsidR="00110ABD" w:rsidRPr="00AA4BD8" w:rsidRDefault="00110ABD" w:rsidP="00110ABD">
      <w:pPr>
        <w:jc w:val="both"/>
        <w:outlineLvl w:val="0"/>
        <w:rPr>
          <w:rFonts w:ascii="Aptos" w:hAnsi="Aptos" w:cstheme="minorHAnsi"/>
          <w:b/>
          <w:color w:val="000000" w:themeColor="text1"/>
          <w:sz w:val="28"/>
          <w:szCs w:val="20"/>
          <w:lang w:val="es-ES"/>
        </w:rPr>
      </w:pPr>
      <w:r w:rsidRPr="00AA4BD8">
        <w:rPr>
          <w:rFonts w:ascii="Aptos" w:hAnsi="Aptos" w:cstheme="minorHAnsi"/>
          <w:b/>
          <w:color w:val="000000" w:themeColor="text1"/>
          <w:sz w:val="28"/>
          <w:szCs w:val="20"/>
          <w:lang w:val="es-ES"/>
        </w:rPr>
        <w:t>OTROS ANTECEDENTES:</w:t>
      </w:r>
    </w:p>
    <w:p w14:paraId="4242B3B3" w14:textId="77777777" w:rsidR="00110ABD" w:rsidRPr="00AA4BD8" w:rsidRDefault="00110ABD" w:rsidP="00110ABD">
      <w:pPr>
        <w:jc w:val="both"/>
        <w:outlineLvl w:val="0"/>
        <w:rPr>
          <w:rFonts w:ascii="Aptos" w:hAnsi="Aptos" w:cstheme="minorHAnsi"/>
          <w:color w:val="000000" w:themeColor="text1"/>
          <w:sz w:val="28"/>
          <w:szCs w:val="20"/>
          <w:lang w:val="es-ES"/>
        </w:rPr>
      </w:pPr>
      <w:r w:rsidRPr="00AA4BD8">
        <w:rPr>
          <w:rFonts w:ascii="Aptos" w:hAnsi="Aptos" w:cstheme="minorHAnsi"/>
          <w:b/>
          <w:color w:val="000000" w:themeColor="text1"/>
          <w:sz w:val="28"/>
          <w:szCs w:val="20"/>
          <w:lang w:val="es-ES"/>
        </w:rPr>
        <w:t>OBJETIVOS:</w:t>
      </w:r>
      <w:r w:rsidRPr="00AA4BD8">
        <w:rPr>
          <w:rFonts w:ascii="Aptos" w:hAnsi="Aptos" w:cstheme="minorHAnsi"/>
          <w:color w:val="000000" w:themeColor="text1"/>
          <w:sz w:val="28"/>
          <w:szCs w:val="20"/>
          <w:lang w:val="es-ES"/>
        </w:rPr>
        <w:t xml:space="preserve"> El estudio tiene por objetivo general establecer las características técnicas a nivel de anteproyecto, de la vía que se quiere concesionar, para contar con los antecedentes mínimos que permitan al Ministerio de Obras Públicas su licitación bajo la modalidad de concesiones.</w:t>
      </w:r>
    </w:p>
    <w:p w14:paraId="13F4A1D0" w14:textId="77777777" w:rsidR="00110ABD" w:rsidRPr="00AA4BD8" w:rsidRDefault="00110ABD" w:rsidP="00110ABD">
      <w:pPr>
        <w:pStyle w:val="Prrafodelista"/>
        <w:jc w:val="both"/>
        <w:rPr>
          <w:rFonts w:ascii="Aptos" w:hAnsi="Aptos" w:cstheme="minorHAnsi"/>
          <w:b/>
          <w:color w:val="000000" w:themeColor="text1"/>
          <w:sz w:val="28"/>
          <w:szCs w:val="20"/>
          <w:lang w:val="es-ES"/>
        </w:rPr>
      </w:pPr>
    </w:p>
    <w:p w14:paraId="2AF05C7D" w14:textId="77777777" w:rsidR="00110ABD" w:rsidRPr="00AA4BD8" w:rsidRDefault="00110ABD" w:rsidP="00110ABD">
      <w:pPr>
        <w:jc w:val="both"/>
        <w:outlineLvl w:val="0"/>
        <w:rPr>
          <w:rFonts w:ascii="Aptos" w:hAnsi="Aptos" w:cstheme="minorHAnsi"/>
          <w:color w:val="000000" w:themeColor="text1"/>
          <w:sz w:val="28"/>
          <w:szCs w:val="20"/>
          <w:lang w:val="es-ES"/>
        </w:rPr>
      </w:pPr>
      <w:r w:rsidRPr="00AA4BD8">
        <w:rPr>
          <w:rFonts w:ascii="Aptos" w:hAnsi="Aptos" w:cstheme="minorHAnsi"/>
          <w:b/>
          <w:color w:val="000000" w:themeColor="text1"/>
          <w:sz w:val="28"/>
          <w:szCs w:val="20"/>
          <w:lang w:val="es-ES"/>
        </w:rPr>
        <w:t>DESCRIPCIÓN:</w:t>
      </w:r>
      <w:r w:rsidRPr="00AA4BD8">
        <w:rPr>
          <w:rFonts w:ascii="Aptos" w:hAnsi="Aptos" w:cstheme="minorHAnsi"/>
          <w:color w:val="000000" w:themeColor="text1"/>
          <w:sz w:val="28"/>
          <w:szCs w:val="20"/>
          <w:lang w:val="es-ES"/>
        </w:rPr>
        <w:t xml:space="preserve"> El proyecto corresponde al desarrollo de las obras de mejoramiento y ampliación necesarias en el Camino Internacional Ruta 199-CH, entre Freire, Villarrica y Pucón, para alcanzar un nivel de carretera de alto estándar entre la Ruta 5 Sur y el sector oriente de Pucón, incluyendo la construcción de nuevos trazados para generar variantes en puntos críticos y </w:t>
      </w:r>
      <w:proofErr w:type="gramStart"/>
      <w:r w:rsidRPr="00AA4BD8">
        <w:rPr>
          <w:rFonts w:ascii="Aptos" w:hAnsi="Aptos" w:cstheme="minorHAnsi"/>
          <w:color w:val="000000" w:themeColor="text1"/>
          <w:sz w:val="28"/>
          <w:szCs w:val="20"/>
          <w:lang w:val="es-ES"/>
        </w:rPr>
        <w:t>bypass</w:t>
      </w:r>
      <w:proofErr w:type="gramEnd"/>
      <w:r w:rsidRPr="00AA4BD8">
        <w:rPr>
          <w:rFonts w:ascii="Aptos" w:hAnsi="Aptos" w:cstheme="minorHAnsi"/>
          <w:color w:val="000000" w:themeColor="text1"/>
          <w:sz w:val="28"/>
          <w:szCs w:val="20"/>
          <w:lang w:val="es-ES"/>
        </w:rPr>
        <w:t xml:space="preserve"> que reemplacen los atraviesos por zonas urbanas.</w:t>
      </w:r>
    </w:p>
    <w:p w14:paraId="6218FC87" w14:textId="77777777" w:rsidR="00110ABD" w:rsidRPr="00AA4BD8" w:rsidRDefault="00110ABD" w:rsidP="00110ABD">
      <w:pPr>
        <w:jc w:val="both"/>
        <w:rPr>
          <w:rFonts w:ascii="Aptos" w:hAnsi="Aptos" w:cstheme="minorHAnsi"/>
          <w:color w:val="000000" w:themeColor="text1"/>
          <w:sz w:val="28"/>
          <w:szCs w:val="20"/>
          <w:lang w:val="es-ES"/>
        </w:rPr>
      </w:pPr>
    </w:p>
    <w:p w14:paraId="739CAE11" w14:textId="77777777" w:rsidR="00110ABD" w:rsidRPr="00AA4BD8" w:rsidRDefault="00110ABD" w:rsidP="00110ABD">
      <w:pPr>
        <w:pStyle w:val="Prrafodelista"/>
        <w:numPr>
          <w:ilvl w:val="0"/>
          <w:numId w:val="2"/>
        </w:numPr>
        <w:jc w:val="both"/>
        <w:rPr>
          <w:rFonts w:ascii="Aptos" w:hAnsi="Aptos" w:cstheme="minorHAnsi"/>
          <w:sz w:val="28"/>
          <w:szCs w:val="20"/>
          <w:lang w:val="es-ES"/>
        </w:rPr>
      </w:pPr>
      <w:r w:rsidRPr="00AA4BD8">
        <w:rPr>
          <w:rFonts w:ascii="Aptos" w:hAnsi="Aptos" w:cstheme="minorHAnsi"/>
          <w:sz w:val="28"/>
          <w:szCs w:val="20"/>
          <w:lang w:val="es-ES"/>
        </w:rPr>
        <w:t>Se trata de un proyecto concesionado, por lo que, de ser aprobado será implementado por un privado.</w:t>
      </w:r>
    </w:p>
    <w:p w14:paraId="5CCEB903" w14:textId="77777777" w:rsidR="00110ABD" w:rsidRPr="00AA4BD8" w:rsidRDefault="00110ABD" w:rsidP="00110ABD">
      <w:pPr>
        <w:pStyle w:val="Prrafodelista"/>
        <w:numPr>
          <w:ilvl w:val="0"/>
          <w:numId w:val="2"/>
        </w:numPr>
        <w:jc w:val="both"/>
        <w:rPr>
          <w:rFonts w:ascii="Aptos" w:hAnsi="Aptos" w:cstheme="minorHAnsi"/>
          <w:sz w:val="28"/>
          <w:szCs w:val="20"/>
          <w:lang w:val="es-ES"/>
        </w:rPr>
      </w:pPr>
      <w:r w:rsidRPr="00AA4BD8">
        <w:rPr>
          <w:rFonts w:ascii="Aptos" w:hAnsi="Aptos" w:cstheme="minorHAnsi"/>
          <w:sz w:val="28"/>
          <w:szCs w:val="20"/>
          <w:lang w:val="es-ES"/>
        </w:rPr>
        <w:t>El proyecto unirá las comunas de Freire y Pucón, pasando por Villarrica.</w:t>
      </w:r>
    </w:p>
    <w:p w14:paraId="019C8514" w14:textId="77777777" w:rsidR="00110ABD" w:rsidRPr="00AA4BD8" w:rsidRDefault="00110ABD" w:rsidP="00110ABD">
      <w:pPr>
        <w:pStyle w:val="Prrafodelista"/>
        <w:numPr>
          <w:ilvl w:val="0"/>
          <w:numId w:val="2"/>
        </w:numPr>
        <w:jc w:val="both"/>
        <w:rPr>
          <w:rFonts w:ascii="Aptos" w:hAnsi="Aptos" w:cstheme="minorHAnsi"/>
          <w:sz w:val="28"/>
          <w:szCs w:val="20"/>
          <w:lang w:val="es-ES"/>
        </w:rPr>
      </w:pPr>
      <w:r w:rsidRPr="00AA4BD8">
        <w:rPr>
          <w:rFonts w:ascii="Aptos" w:hAnsi="Aptos" w:cstheme="minorHAnsi"/>
          <w:sz w:val="28"/>
          <w:szCs w:val="20"/>
          <w:lang w:val="es-ES"/>
        </w:rPr>
        <w:t>El tramo entre Freire y Villarrica ampliará la ruta existente a una doble vía.</w:t>
      </w:r>
    </w:p>
    <w:p w14:paraId="6CAA13B3" w14:textId="77777777" w:rsidR="00110ABD" w:rsidRPr="00AA4BD8" w:rsidRDefault="00110ABD" w:rsidP="00110ABD">
      <w:pPr>
        <w:pStyle w:val="Prrafodelista"/>
        <w:numPr>
          <w:ilvl w:val="0"/>
          <w:numId w:val="2"/>
        </w:numPr>
        <w:jc w:val="both"/>
        <w:rPr>
          <w:rFonts w:ascii="Aptos" w:hAnsi="Aptos" w:cstheme="minorHAnsi"/>
          <w:sz w:val="28"/>
          <w:szCs w:val="20"/>
          <w:lang w:val="es-ES"/>
        </w:rPr>
      </w:pPr>
      <w:r w:rsidRPr="00AA4BD8">
        <w:rPr>
          <w:rFonts w:ascii="Aptos" w:hAnsi="Aptos" w:cstheme="minorHAnsi"/>
          <w:sz w:val="28"/>
          <w:szCs w:val="20"/>
          <w:lang w:val="es-ES"/>
        </w:rPr>
        <w:t xml:space="preserve">Se diseñará un nuevo </w:t>
      </w:r>
      <w:proofErr w:type="gramStart"/>
      <w:r w:rsidRPr="00AA4BD8">
        <w:rPr>
          <w:rFonts w:ascii="Aptos" w:hAnsi="Aptos" w:cstheme="minorHAnsi"/>
          <w:sz w:val="28"/>
          <w:szCs w:val="20"/>
          <w:lang w:val="es-ES"/>
        </w:rPr>
        <w:t>bypass</w:t>
      </w:r>
      <w:proofErr w:type="gramEnd"/>
      <w:r w:rsidRPr="00AA4BD8">
        <w:rPr>
          <w:rFonts w:ascii="Aptos" w:hAnsi="Aptos" w:cstheme="minorHAnsi"/>
          <w:sz w:val="28"/>
          <w:szCs w:val="20"/>
          <w:lang w:val="es-ES"/>
        </w:rPr>
        <w:t xml:space="preserve"> a Villarrica, lo cual incluye el diseño y construcción de un nuevo puente para atravesar el Río Toltén.</w:t>
      </w:r>
    </w:p>
    <w:p w14:paraId="53C2A626" w14:textId="77777777" w:rsidR="00110ABD" w:rsidRPr="00AA4BD8" w:rsidRDefault="00110ABD" w:rsidP="00110ABD">
      <w:pPr>
        <w:pStyle w:val="Prrafodelista"/>
        <w:numPr>
          <w:ilvl w:val="0"/>
          <w:numId w:val="2"/>
        </w:numPr>
        <w:jc w:val="both"/>
        <w:rPr>
          <w:rFonts w:ascii="Aptos" w:hAnsi="Aptos" w:cstheme="minorHAnsi"/>
          <w:sz w:val="28"/>
          <w:szCs w:val="20"/>
          <w:lang w:val="es-ES"/>
        </w:rPr>
      </w:pPr>
      <w:r w:rsidRPr="00AA4BD8">
        <w:rPr>
          <w:rFonts w:ascii="Aptos" w:hAnsi="Aptos" w:cstheme="minorHAnsi"/>
          <w:sz w:val="28"/>
          <w:szCs w:val="20"/>
          <w:lang w:val="es-ES"/>
        </w:rPr>
        <w:t>En el tramo Villarrica y Pucón se diseñará y construirá una nueva carretera, de doble vía, que se emplazará en la zona denominada Segunda Faja.</w:t>
      </w:r>
    </w:p>
    <w:p w14:paraId="6D6CE93A" w14:textId="77777777" w:rsidR="00110ABD" w:rsidRPr="00AA4BD8" w:rsidRDefault="00110ABD" w:rsidP="00110ABD">
      <w:pPr>
        <w:pStyle w:val="Prrafodelista"/>
        <w:numPr>
          <w:ilvl w:val="0"/>
          <w:numId w:val="2"/>
        </w:numPr>
        <w:jc w:val="both"/>
        <w:rPr>
          <w:rFonts w:ascii="Aptos" w:hAnsi="Aptos" w:cstheme="minorHAnsi"/>
          <w:sz w:val="28"/>
          <w:szCs w:val="20"/>
          <w:lang w:val="es-ES"/>
        </w:rPr>
      </w:pPr>
      <w:r w:rsidRPr="00AA4BD8">
        <w:rPr>
          <w:rFonts w:ascii="Aptos" w:hAnsi="Aptos" w:cstheme="minorHAnsi"/>
          <w:sz w:val="28"/>
          <w:szCs w:val="20"/>
          <w:lang w:val="es-ES"/>
        </w:rPr>
        <w:lastRenderedPageBreak/>
        <w:t>El último tramo de la carretera se considera una calzada bidireccional (2 pistas), que empalmará desde la Segunda Faja y conectará la carretera con el Camino Internacional.</w:t>
      </w:r>
    </w:p>
    <w:p w14:paraId="063C45B8" w14:textId="77777777" w:rsidR="00110ABD" w:rsidRPr="00AA4BD8" w:rsidRDefault="00110ABD" w:rsidP="00110ABD">
      <w:pPr>
        <w:pStyle w:val="Prrafodelista"/>
        <w:numPr>
          <w:ilvl w:val="0"/>
          <w:numId w:val="2"/>
        </w:numPr>
        <w:jc w:val="both"/>
        <w:rPr>
          <w:rFonts w:ascii="Aptos" w:hAnsi="Aptos" w:cstheme="minorHAnsi"/>
          <w:sz w:val="28"/>
          <w:szCs w:val="20"/>
          <w:lang w:val="es-ES"/>
        </w:rPr>
      </w:pPr>
      <w:r w:rsidRPr="00AA4BD8">
        <w:rPr>
          <w:rFonts w:ascii="Aptos" w:hAnsi="Aptos" w:cstheme="minorHAnsi"/>
          <w:sz w:val="28"/>
          <w:szCs w:val="20"/>
          <w:lang w:val="es-ES"/>
        </w:rPr>
        <w:t>El proyecto se construiría con estándares MOP y, por lo tanto, considera berma, pasarelas, miradores, zonas de descanso, caletera y plazas de peaje.</w:t>
      </w:r>
    </w:p>
    <w:p w14:paraId="514B49AF" w14:textId="77777777" w:rsidR="00110ABD" w:rsidRPr="00AA4BD8" w:rsidRDefault="00110ABD" w:rsidP="00110ABD">
      <w:pPr>
        <w:jc w:val="both"/>
        <w:rPr>
          <w:rFonts w:ascii="Aptos" w:hAnsi="Aptos" w:cstheme="minorHAnsi"/>
          <w:sz w:val="28"/>
          <w:szCs w:val="20"/>
          <w:lang w:val="es-ES"/>
        </w:rPr>
      </w:pPr>
    </w:p>
    <w:p w14:paraId="50568DFF" w14:textId="77777777" w:rsidR="00110ABD" w:rsidRPr="00AA4BD8" w:rsidRDefault="00110ABD" w:rsidP="00110ABD">
      <w:pPr>
        <w:jc w:val="both"/>
        <w:outlineLvl w:val="0"/>
        <w:rPr>
          <w:rFonts w:ascii="Aptos" w:hAnsi="Aptos" w:cstheme="minorHAnsi"/>
          <w:b/>
          <w:sz w:val="28"/>
          <w:szCs w:val="20"/>
          <w:lang w:val="es-ES"/>
        </w:rPr>
      </w:pPr>
      <w:r w:rsidRPr="00AA4BD8">
        <w:rPr>
          <w:rFonts w:ascii="Aptos" w:hAnsi="Aptos" w:cstheme="minorHAnsi"/>
          <w:b/>
          <w:sz w:val="28"/>
          <w:szCs w:val="20"/>
          <w:lang w:val="es-ES"/>
        </w:rPr>
        <w:t>FASES DEL PROYECTO:</w:t>
      </w:r>
    </w:p>
    <w:p w14:paraId="23925E28" w14:textId="77777777" w:rsidR="00110ABD" w:rsidRPr="00AA4BD8" w:rsidRDefault="00110ABD" w:rsidP="00110ABD">
      <w:pPr>
        <w:jc w:val="both"/>
        <w:outlineLvl w:val="0"/>
        <w:rPr>
          <w:rFonts w:ascii="Aptos" w:hAnsi="Aptos" w:cstheme="minorHAnsi"/>
          <w:sz w:val="28"/>
          <w:szCs w:val="20"/>
          <w:lang w:val="es-ES"/>
        </w:rPr>
      </w:pPr>
    </w:p>
    <w:p w14:paraId="4132FB4C" w14:textId="77777777" w:rsidR="00110ABD" w:rsidRPr="00AA4BD8" w:rsidRDefault="00110ABD" w:rsidP="00110ABD">
      <w:pPr>
        <w:jc w:val="both"/>
        <w:rPr>
          <w:rFonts w:ascii="Aptos" w:hAnsi="Aptos" w:cstheme="minorHAnsi"/>
          <w:sz w:val="28"/>
          <w:szCs w:val="20"/>
          <w:lang w:val="es-ES"/>
        </w:rPr>
      </w:pPr>
      <w:r w:rsidRPr="00AA4BD8">
        <w:rPr>
          <w:rFonts w:ascii="Aptos" w:hAnsi="Aptos" w:cstheme="minorHAnsi"/>
          <w:sz w:val="28"/>
          <w:szCs w:val="20"/>
          <w:lang w:val="es-ES"/>
        </w:rPr>
        <w:t>FASE 1: Realizar estudios previos (ingeniería, ambientales y sociales) que permitirán diseñar el proyecto que sería sometido a evaluación ambiental.</w:t>
      </w:r>
    </w:p>
    <w:p w14:paraId="5BDF797C" w14:textId="77777777" w:rsidR="00110ABD" w:rsidRPr="00AA4BD8" w:rsidRDefault="00110ABD" w:rsidP="00110ABD">
      <w:pPr>
        <w:jc w:val="both"/>
        <w:rPr>
          <w:rFonts w:ascii="Aptos" w:hAnsi="Aptos" w:cstheme="minorHAnsi"/>
          <w:sz w:val="28"/>
          <w:szCs w:val="20"/>
          <w:lang w:val="es-ES"/>
        </w:rPr>
      </w:pPr>
      <w:r w:rsidRPr="00AA4BD8">
        <w:rPr>
          <w:rFonts w:ascii="Aptos" w:hAnsi="Aptos" w:cstheme="minorHAnsi"/>
          <w:sz w:val="28"/>
          <w:szCs w:val="20"/>
          <w:lang w:val="es-ES"/>
        </w:rPr>
        <w:t>FASE 2: Realizar estudios definitivos (ingeniería, ambientales y sociales) que permitan diseñar el proyecto que sería sometido a evaluación ambiental.</w:t>
      </w:r>
    </w:p>
    <w:p w14:paraId="274472F3" w14:textId="77777777" w:rsidR="00110ABD" w:rsidRPr="00AA4BD8" w:rsidRDefault="00110ABD" w:rsidP="00110ABD">
      <w:pPr>
        <w:jc w:val="both"/>
        <w:rPr>
          <w:rFonts w:ascii="Aptos" w:hAnsi="Aptos" w:cstheme="minorHAnsi"/>
          <w:sz w:val="28"/>
          <w:szCs w:val="20"/>
          <w:lang w:val="es-ES"/>
        </w:rPr>
      </w:pPr>
      <w:r w:rsidRPr="00AA4BD8">
        <w:rPr>
          <w:rFonts w:ascii="Aptos" w:hAnsi="Aptos" w:cstheme="minorHAnsi"/>
          <w:sz w:val="28"/>
          <w:szCs w:val="20"/>
          <w:lang w:val="es-ES"/>
        </w:rPr>
        <w:t>FASE 3: Calificar ambientalmente el proyecto ante el Servicio de Evaluación Ambiental.</w:t>
      </w:r>
    </w:p>
    <w:p w14:paraId="07FA9325" w14:textId="77777777" w:rsidR="00110ABD" w:rsidRPr="00AA4BD8" w:rsidRDefault="00110ABD" w:rsidP="00110ABD">
      <w:pPr>
        <w:jc w:val="both"/>
        <w:rPr>
          <w:rFonts w:ascii="Aptos" w:hAnsi="Aptos" w:cstheme="minorHAnsi"/>
          <w:color w:val="000000" w:themeColor="text1"/>
          <w:sz w:val="28"/>
          <w:szCs w:val="20"/>
        </w:rPr>
      </w:pPr>
    </w:p>
    <w:p w14:paraId="32EBB521" w14:textId="77777777" w:rsidR="00110ABD" w:rsidRPr="00AA4BD8" w:rsidRDefault="00110ABD" w:rsidP="00110ABD">
      <w:pPr>
        <w:jc w:val="both"/>
        <w:rPr>
          <w:rFonts w:ascii="Aptos" w:hAnsi="Aptos" w:cstheme="minorHAnsi"/>
          <w:color w:val="000000" w:themeColor="text1"/>
          <w:sz w:val="28"/>
          <w:szCs w:val="20"/>
        </w:rPr>
      </w:pPr>
      <w:r w:rsidRPr="00AA4BD8">
        <w:rPr>
          <w:rFonts w:ascii="Aptos" w:hAnsi="Aptos" w:cstheme="minorHAnsi"/>
          <w:color w:val="000000" w:themeColor="text1"/>
          <w:sz w:val="28"/>
          <w:szCs w:val="20"/>
        </w:rPr>
        <w:t>En virtud de la política de concesiones del Estado de Chile, este proyecto será ejecutado mediante una iniciativa privada (IP 424), no obstante, el responsable del proyecto continúa siendo el Ministerio de Obras Públicas.</w:t>
      </w:r>
    </w:p>
    <w:p w14:paraId="17907FCB" w14:textId="77777777" w:rsidR="00110ABD" w:rsidRPr="00AA4BD8" w:rsidRDefault="00110ABD" w:rsidP="00110ABD">
      <w:pPr>
        <w:jc w:val="both"/>
        <w:rPr>
          <w:rFonts w:ascii="Aptos" w:hAnsi="Aptos" w:cstheme="minorHAnsi"/>
          <w:color w:val="000000" w:themeColor="text1"/>
          <w:sz w:val="28"/>
          <w:szCs w:val="20"/>
        </w:rPr>
      </w:pPr>
    </w:p>
    <w:p w14:paraId="1D834931" w14:textId="77777777" w:rsidR="00110ABD" w:rsidRPr="00AA4BD8" w:rsidRDefault="00110ABD" w:rsidP="00110ABD">
      <w:pPr>
        <w:jc w:val="both"/>
        <w:rPr>
          <w:rFonts w:ascii="Aptos" w:hAnsi="Aptos" w:cstheme="minorHAnsi"/>
          <w:color w:val="000000" w:themeColor="text1"/>
          <w:sz w:val="28"/>
          <w:szCs w:val="20"/>
        </w:rPr>
      </w:pPr>
      <w:r w:rsidRPr="00AA4BD8">
        <w:rPr>
          <w:rFonts w:ascii="Aptos" w:hAnsi="Aptos" w:cstheme="minorHAnsi"/>
          <w:color w:val="000000" w:themeColor="text1"/>
          <w:sz w:val="28"/>
          <w:szCs w:val="20"/>
        </w:rPr>
        <w:t>El proyecto sería ejecutado bajo estándar MOP, por lo tanto, considera los más altos criterios de diseño, garantizando la seguridad a conductores, pasajeros y peatones.</w:t>
      </w:r>
    </w:p>
    <w:p w14:paraId="509BAA5A" w14:textId="77777777" w:rsidR="00110ABD" w:rsidRPr="00AA4BD8" w:rsidRDefault="00110ABD" w:rsidP="00110ABD">
      <w:pPr>
        <w:jc w:val="both"/>
        <w:rPr>
          <w:rFonts w:ascii="Aptos" w:hAnsi="Aptos" w:cstheme="minorHAnsi"/>
          <w:color w:val="000000" w:themeColor="text1"/>
          <w:sz w:val="28"/>
          <w:szCs w:val="20"/>
        </w:rPr>
      </w:pPr>
    </w:p>
    <w:p w14:paraId="7EE31875" w14:textId="77777777" w:rsidR="00110ABD" w:rsidRPr="00AA4BD8" w:rsidRDefault="00110ABD" w:rsidP="00110ABD">
      <w:pPr>
        <w:jc w:val="both"/>
        <w:rPr>
          <w:rFonts w:ascii="Aptos" w:hAnsi="Aptos" w:cstheme="minorHAnsi"/>
          <w:color w:val="000000" w:themeColor="text1"/>
          <w:sz w:val="28"/>
          <w:szCs w:val="20"/>
        </w:rPr>
      </w:pPr>
      <w:r w:rsidRPr="00AA4BD8">
        <w:rPr>
          <w:rFonts w:ascii="Aptos" w:hAnsi="Aptos" w:cstheme="minorHAnsi"/>
          <w:color w:val="000000" w:themeColor="text1"/>
          <w:sz w:val="28"/>
          <w:szCs w:val="20"/>
        </w:rPr>
        <w:t xml:space="preserve">Dada la zona donde se emplazará el proyecto, el MOP ejecutará una Consulta Indígena. Esta será implementada en una fase temprana, de manera que las comunidades indígenas en el área de influencia participen en el </w:t>
      </w:r>
      <w:proofErr w:type="spellStart"/>
      <w:r w:rsidRPr="00AA4BD8">
        <w:rPr>
          <w:rFonts w:ascii="Aptos" w:hAnsi="Aptos" w:cstheme="minorHAnsi"/>
          <w:color w:val="000000" w:themeColor="text1"/>
          <w:sz w:val="28"/>
          <w:szCs w:val="20"/>
        </w:rPr>
        <w:t>codiseño</w:t>
      </w:r>
      <w:proofErr w:type="spellEnd"/>
      <w:r w:rsidRPr="00AA4BD8">
        <w:rPr>
          <w:rFonts w:ascii="Aptos" w:hAnsi="Aptos" w:cstheme="minorHAnsi"/>
          <w:color w:val="000000" w:themeColor="text1"/>
          <w:sz w:val="28"/>
          <w:szCs w:val="20"/>
        </w:rPr>
        <w:t xml:space="preserve"> del proyecto, antes de que la ingeniería del mismo esté definida.</w:t>
      </w:r>
    </w:p>
    <w:p w14:paraId="692E3192" w14:textId="77777777" w:rsidR="00110ABD" w:rsidRPr="00AA4BD8" w:rsidRDefault="00110ABD" w:rsidP="00110ABD">
      <w:pPr>
        <w:jc w:val="both"/>
        <w:rPr>
          <w:rFonts w:ascii="Aptos" w:hAnsi="Aptos" w:cstheme="minorHAnsi"/>
          <w:color w:val="000000" w:themeColor="text1"/>
          <w:sz w:val="28"/>
          <w:szCs w:val="20"/>
        </w:rPr>
      </w:pPr>
      <w:r w:rsidRPr="00AA4BD8">
        <w:rPr>
          <w:rFonts w:ascii="Aptos" w:hAnsi="Aptos" w:cstheme="minorHAnsi"/>
          <w:color w:val="000000" w:themeColor="text1"/>
          <w:sz w:val="28"/>
          <w:szCs w:val="20"/>
        </w:rPr>
        <w:t xml:space="preserve"> </w:t>
      </w:r>
    </w:p>
    <w:p w14:paraId="2C308BA0" w14:textId="77777777" w:rsidR="00110ABD" w:rsidRPr="00AA4BD8" w:rsidRDefault="00110ABD" w:rsidP="00110ABD">
      <w:pPr>
        <w:jc w:val="both"/>
        <w:outlineLvl w:val="0"/>
        <w:rPr>
          <w:rFonts w:ascii="Aptos" w:hAnsi="Aptos" w:cstheme="minorHAnsi"/>
          <w:sz w:val="28"/>
          <w:szCs w:val="20"/>
          <w:lang w:val="es-ES"/>
        </w:rPr>
      </w:pPr>
      <w:r w:rsidRPr="00AA4BD8">
        <w:rPr>
          <w:rFonts w:ascii="Aptos" w:hAnsi="Aptos" w:cstheme="minorHAnsi"/>
          <w:b/>
          <w:sz w:val="28"/>
          <w:szCs w:val="20"/>
          <w:lang w:val="es-ES"/>
        </w:rPr>
        <w:t>TRAMIFICACIÓN DEL PROYECTO:</w:t>
      </w:r>
      <w:r w:rsidRPr="00AA4BD8">
        <w:rPr>
          <w:rFonts w:ascii="Aptos" w:hAnsi="Aptos" w:cstheme="minorHAnsi"/>
          <w:sz w:val="28"/>
          <w:szCs w:val="20"/>
          <w:lang w:val="es-ES"/>
        </w:rPr>
        <w:t xml:space="preserve"> El trazado de la nueva carretera se ha dividido en cinco tramos, </w:t>
      </w:r>
      <w:proofErr w:type="gramStart"/>
      <w:r w:rsidRPr="00AA4BD8">
        <w:rPr>
          <w:rFonts w:ascii="Aptos" w:hAnsi="Aptos" w:cstheme="minorHAnsi"/>
          <w:sz w:val="28"/>
          <w:szCs w:val="20"/>
          <w:lang w:val="es-ES"/>
        </w:rPr>
        <w:t>de acuerdo a</w:t>
      </w:r>
      <w:proofErr w:type="gramEnd"/>
      <w:r w:rsidRPr="00AA4BD8">
        <w:rPr>
          <w:rFonts w:ascii="Aptos" w:hAnsi="Aptos" w:cstheme="minorHAnsi"/>
          <w:sz w:val="28"/>
          <w:szCs w:val="20"/>
          <w:lang w:val="es-ES"/>
        </w:rPr>
        <w:t xml:space="preserve"> lo siguiente:</w:t>
      </w:r>
    </w:p>
    <w:p w14:paraId="5D694DF1" w14:textId="77777777" w:rsidR="00110ABD" w:rsidRPr="00AA4BD8" w:rsidRDefault="00110ABD" w:rsidP="00110ABD">
      <w:pPr>
        <w:jc w:val="both"/>
        <w:rPr>
          <w:rFonts w:ascii="Aptos" w:hAnsi="Aptos" w:cstheme="minorHAnsi"/>
          <w:sz w:val="28"/>
          <w:szCs w:val="20"/>
          <w:lang w:val="es-ES"/>
        </w:rPr>
      </w:pPr>
    </w:p>
    <w:p w14:paraId="2BE00812" w14:textId="77777777" w:rsidR="00110ABD" w:rsidRPr="00AA4BD8" w:rsidRDefault="00110ABD" w:rsidP="00110ABD">
      <w:pPr>
        <w:pStyle w:val="Prrafodelista"/>
        <w:numPr>
          <w:ilvl w:val="0"/>
          <w:numId w:val="3"/>
        </w:numPr>
        <w:jc w:val="both"/>
        <w:outlineLvl w:val="0"/>
        <w:rPr>
          <w:rFonts w:ascii="Aptos" w:hAnsi="Aptos" w:cstheme="minorHAnsi"/>
          <w:sz w:val="28"/>
          <w:szCs w:val="20"/>
          <w:lang w:val="en-US"/>
        </w:rPr>
      </w:pPr>
      <w:r w:rsidRPr="00AA4BD8">
        <w:rPr>
          <w:rFonts w:ascii="Aptos" w:hAnsi="Aptos" w:cstheme="minorHAnsi"/>
          <w:sz w:val="28"/>
          <w:szCs w:val="20"/>
          <w:lang w:val="en-US"/>
        </w:rPr>
        <w:t>TRAMO 1, By-pass Freire (3,6 Km):</w:t>
      </w:r>
    </w:p>
    <w:p w14:paraId="4CA25522" w14:textId="77777777" w:rsidR="00110ABD" w:rsidRPr="00AA4BD8" w:rsidRDefault="00110ABD" w:rsidP="00110ABD">
      <w:pPr>
        <w:pStyle w:val="Prrafodelista"/>
        <w:jc w:val="both"/>
        <w:rPr>
          <w:rFonts w:ascii="Aptos" w:hAnsi="Aptos" w:cstheme="minorHAnsi"/>
          <w:sz w:val="28"/>
          <w:szCs w:val="20"/>
        </w:rPr>
      </w:pPr>
      <w:r w:rsidRPr="00AA4BD8">
        <w:rPr>
          <w:rFonts w:ascii="Aptos" w:hAnsi="Aptos" w:cstheme="minorHAnsi"/>
          <w:sz w:val="28"/>
          <w:szCs w:val="20"/>
        </w:rPr>
        <w:t>Trazado nuevo que rodea por el norte esta localidad, para evitar el paso por su zona urbana. Se inicia en la Ruta 5 al norte de Freire y empalma aproximadamente en el Km 2,2 de la actual Ruta 199-CH.</w:t>
      </w:r>
    </w:p>
    <w:p w14:paraId="0AA8D4D8" w14:textId="77777777" w:rsidR="00110ABD" w:rsidRPr="00AA4BD8" w:rsidRDefault="00110ABD" w:rsidP="00110ABD">
      <w:pPr>
        <w:jc w:val="both"/>
        <w:rPr>
          <w:rFonts w:ascii="Aptos" w:hAnsi="Aptos" w:cstheme="minorHAnsi"/>
          <w:sz w:val="28"/>
          <w:szCs w:val="20"/>
        </w:rPr>
      </w:pPr>
    </w:p>
    <w:p w14:paraId="09FA0DA2" w14:textId="77777777" w:rsidR="00110ABD" w:rsidRPr="00AA4BD8" w:rsidRDefault="00110ABD" w:rsidP="00110ABD">
      <w:pPr>
        <w:pStyle w:val="Prrafodelista"/>
        <w:numPr>
          <w:ilvl w:val="0"/>
          <w:numId w:val="3"/>
        </w:numPr>
        <w:jc w:val="both"/>
        <w:outlineLvl w:val="0"/>
        <w:rPr>
          <w:rFonts w:ascii="Aptos" w:hAnsi="Aptos" w:cstheme="minorHAnsi"/>
          <w:sz w:val="28"/>
          <w:szCs w:val="20"/>
        </w:rPr>
      </w:pPr>
      <w:r w:rsidRPr="00AA4BD8">
        <w:rPr>
          <w:rFonts w:ascii="Aptos" w:hAnsi="Aptos" w:cstheme="minorHAnsi"/>
          <w:sz w:val="28"/>
          <w:szCs w:val="20"/>
        </w:rPr>
        <w:t>TRAMO 2, Freire-Villarrica (44,4 Km):</w:t>
      </w:r>
    </w:p>
    <w:p w14:paraId="58E9A4F1" w14:textId="77777777" w:rsidR="00110ABD" w:rsidRPr="00AA4BD8" w:rsidRDefault="00110ABD" w:rsidP="00110ABD">
      <w:pPr>
        <w:pStyle w:val="Prrafodelista"/>
        <w:jc w:val="both"/>
        <w:rPr>
          <w:rFonts w:ascii="Aptos" w:hAnsi="Aptos" w:cstheme="minorHAnsi"/>
          <w:sz w:val="28"/>
          <w:szCs w:val="20"/>
        </w:rPr>
      </w:pPr>
      <w:r w:rsidRPr="00AA4BD8">
        <w:rPr>
          <w:rFonts w:ascii="Aptos" w:hAnsi="Aptos" w:cstheme="minorHAnsi"/>
          <w:sz w:val="28"/>
          <w:szCs w:val="20"/>
        </w:rPr>
        <w:t>Consiste en la Ampliación a Doble Calzada de la Ruta 199-CH, hasta el inicio de un bypass antes de llegar a Villarrica. Considera una velocidad de 120Km/h, con restricciones puntuales a 100 Km/h.</w:t>
      </w:r>
    </w:p>
    <w:p w14:paraId="16698805" w14:textId="77777777" w:rsidR="00110ABD" w:rsidRPr="00AA4BD8" w:rsidRDefault="00110ABD" w:rsidP="00110ABD">
      <w:pPr>
        <w:jc w:val="both"/>
        <w:rPr>
          <w:rFonts w:ascii="Aptos" w:hAnsi="Aptos" w:cstheme="minorHAnsi"/>
          <w:sz w:val="28"/>
          <w:szCs w:val="20"/>
        </w:rPr>
      </w:pPr>
    </w:p>
    <w:p w14:paraId="6993F2D1" w14:textId="77777777" w:rsidR="00110ABD" w:rsidRPr="00AA4BD8" w:rsidRDefault="00110ABD" w:rsidP="00110ABD">
      <w:pPr>
        <w:pStyle w:val="Prrafodelista"/>
        <w:numPr>
          <w:ilvl w:val="0"/>
          <w:numId w:val="3"/>
        </w:numPr>
        <w:jc w:val="both"/>
        <w:outlineLvl w:val="0"/>
        <w:rPr>
          <w:rFonts w:ascii="Aptos" w:hAnsi="Aptos" w:cstheme="minorHAnsi"/>
          <w:sz w:val="28"/>
          <w:szCs w:val="20"/>
          <w:lang w:val="en-US"/>
        </w:rPr>
      </w:pPr>
      <w:r w:rsidRPr="00AA4BD8">
        <w:rPr>
          <w:rFonts w:ascii="Aptos" w:hAnsi="Aptos" w:cstheme="minorHAnsi"/>
          <w:sz w:val="28"/>
          <w:szCs w:val="20"/>
          <w:lang w:val="en-US"/>
        </w:rPr>
        <w:t xml:space="preserve">TRAMO 3, By-Pass </w:t>
      </w:r>
      <w:proofErr w:type="spellStart"/>
      <w:r w:rsidRPr="00AA4BD8">
        <w:rPr>
          <w:rFonts w:ascii="Aptos" w:hAnsi="Aptos" w:cstheme="minorHAnsi"/>
          <w:sz w:val="28"/>
          <w:szCs w:val="20"/>
          <w:lang w:val="en-US"/>
        </w:rPr>
        <w:t>Villarrica</w:t>
      </w:r>
      <w:proofErr w:type="spellEnd"/>
      <w:r w:rsidRPr="00AA4BD8">
        <w:rPr>
          <w:rFonts w:ascii="Aptos" w:hAnsi="Aptos" w:cstheme="minorHAnsi"/>
          <w:sz w:val="28"/>
          <w:szCs w:val="20"/>
          <w:lang w:val="en-US"/>
        </w:rPr>
        <w:t xml:space="preserve"> (12,1 Km):</w:t>
      </w:r>
    </w:p>
    <w:p w14:paraId="6BD7354F" w14:textId="77777777" w:rsidR="00110ABD" w:rsidRPr="00AA4BD8" w:rsidRDefault="00110ABD" w:rsidP="00110ABD">
      <w:pPr>
        <w:pStyle w:val="Prrafodelista"/>
        <w:jc w:val="both"/>
        <w:rPr>
          <w:rFonts w:ascii="Aptos" w:hAnsi="Aptos" w:cstheme="minorHAnsi"/>
          <w:sz w:val="28"/>
          <w:szCs w:val="20"/>
        </w:rPr>
      </w:pPr>
      <w:r w:rsidRPr="00AA4BD8">
        <w:rPr>
          <w:rFonts w:ascii="Aptos" w:hAnsi="Aptos" w:cstheme="minorHAnsi"/>
          <w:sz w:val="28"/>
          <w:szCs w:val="20"/>
        </w:rPr>
        <w:t>Trazado Nuevo en doble calzada, que rodea la ciudad de Villarrica por el lado sur-poniente, fuera de la zona urbana. En su inicio, después de separarse del actual trazado de la ruta, se construirá un puente nuevo para el atravieso del Río Toltén.</w:t>
      </w:r>
    </w:p>
    <w:p w14:paraId="3A24FB6E" w14:textId="77777777" w:rsidR="00110ABD" w:rsidRPr="00AA4BD8" w:rsidRDefault="00110ABD" w:rsidP="00110ABD">
      <w:pPr>
        <w:jc w:val="both"/>
        <w:rPr>
          <w:rFonts w:ascii="Aptos" w:hAnsi="Aptos" w:cstheme="minorHAnsi"/>
          <w:sz w:val="28"/>
          <w:szCs w:val="20"/>
        </w:rPr>
      </w:pPr>
    </w:p>
    <w:p w14:paraId="37CE7BCF" w14:textId="77777777" w:rsidR="00110ABD" w:rsidRPr="00AA4BD8" w:rsidRDefault="00110ABD" w:rsidP="00110ABD">
      <w:pPr>
        <w:pStyle w:val="Prrafodelista"/>
        <w:numPr>
          <w:ilvl w:val="0"/>
          <w:numId w:val="3"/>
        </w:numPr>
        <w:jc w:val="both"/>
        <w:outlineLvl w:val="0"/>
        <w:rPr>
          <w:rFonts w:ascii="Aptos" w:hAnsi="Aptos" w:cstheme="minorHAnsi"/>
          <w:sz w:val="28"/>
          <w:szCs w:val="20"/>
        </w:rPr>
      </w:pPr>
      <w:r w:rsidRPr="00AA4BD8">
        <w:rPr>
          <w:rFonts w:ascii="Aptos" w:hAnsi="Aptos" w:cstheme="minorHAnsi"/>
          <w:sz w:val="28"/>
          <w:szCs w:val="20"/>
        </w:rPr>
        <w:t>TRAMO 4, Villarrica-Pucón (20,7 Km):</w:t>
      </w:r>
    </w:p>
    <w:p w14:paraId="07708DAB" w14:textId="77777777" w:rsidR="00110ABD" w:rsidRPr="00AA4BD8" w:rsidRDefault="00110ABD" w:rsidP="00110ABD">
      <w:pPr>
        <w:pStyle w:val="Prrafodelista"/>
        <w:jc w:val="both"/>
        <w:rPr>
          <w:rFonts w:ascii="Aptos" w:hAnsi="Aptos" w:cstheme="minorHAnsi"/>
          <w:sz w:val="28"/>
          <w:szCs w:val="20"/>
        </w:rPr>
      </w:pPr>
      <w:r w:rsidRPr="00AA4BD8">
        <w:rPr>
          <w:rFonts w:ascii="Aptos" w:hAnsi="Aptos" w:cstheme="minorHAnsi"/>
          <w:sz w:val="28"/>
          <w:szCs w:val="20"/>
        </w:rPr>
        <w:t>Trazado nuevo, paralelo a los caminos que conforman la Segunda Faja, considerando una doble calzada hasta llegar al atravieso del camino de Pucón al Volcán. La velocidad de proyecto es de 120 Km/h, con restricciones locales a 100 Km/h.</w:t>
      </w:r>
    </w:p>
    <w:p w14:paraId="03F787F5" w14:textId="77777777" w:rsidR="00110ABD" w:rsidRPr="00AA4BD8" w:rsidRDefault="00110ABD" w:rsidP="00110ABD">
      <w:pPr>
        <w:jc w:val="both"/>
        <w:rPr>
          <w:rFonts w:ascii="Aptos" w:hAnsi="Aptos" w:cstheme="minorHAnsi"/>
          <w:sz w:val="28"/>
          <w:szCs w:val="20"/>
        </w:rPr>
      </w:pPr>
    </w:p>
    <w:p w14:paraId="4A276346" w14:textId="77777777" w:rsidR="00110ABD" w:rsidRPr="00AA4BD8" w:rsidRDefault="00110ABD" w:rsidP="00110ABD">
      <w:pPr>
        <w:pStyle w:val="Prrafodelista"/>
        <w:numPr>
          <w:ilvl w:val="0"/>
          <w:numId w:val="3"/>
        </w:numPr>
        <w:jc w:val="both"/>
        <w:outlineLvl w:val="0"/>
        <w:rPr>
          <w:rFonts w:ascii="Aptos" w:hAnsi="Aptos" w:cstheme="minorHAnsi"/>
          <w:sz w:val="28"/>
          <w:szCs w:val="20"/>
        </w:rPr>
      </w:pPr>
      <w:r w:rsidRPr="00AA4BD8">
        <w:rPr>
          <w:rFonts w:ascii="Aptos" w:hAnsi="Aptos" w:cstheme="minorHAnsi"/>
          <w:sz w:val="28"/>
          <w:szCs w:val="20"/>
        </w:rPr>
        <w:t xml:space="preserve">TRAMO 5, </w:t>
      </w:r>
      <w:proofErr w:type="spellStart"/>
      <w:r w:rsidRPr="00AA4BD8">
        <w:rPr>
          <w:rFonts w:ascii="Aptos" w:hAnsi="Aptos" w:cstheme="minorHAnsi"/>
          <w:sz w:val="28"/>
          <w:szCs w:val="20"/>
        </w:rPr>
        <w:t>By.pass</w:t>
      </w:r>
      <w:proofErr w:type="spellEnd"/>
      <w:r w:rsidRPr="00AA4BD8">
        <w:rPr>
          <w:rFonts w:ascii="Aptos" w:hAnsi="Aptos" w:cstheme="minorHAnsi"/>
          <w:sz w:val="28"/>
          <w:szCs w:val="20"/>
        </w:rPr>
        <w:t xml:space="preserve"> Pucón (5,4 Km):</w:t>
      </w:r>
    </w:p>
    <w:p w14:paraId="641840C8" w14:textId="77777777" w:rsidR="00110ABD" w:rsidRPr="00AA4BD8" w:rsidRDefault="00110ABD" w:rsidP="00110ABD">
      <w:pPr>
        <w:pStyle w:val="Prrafodelista"/>
        <w:jc w:val="both"/>
        <w:rPr>
          <w:rFonts w:ascii="Aptos" w:hAnsi="Aptos" w:cstheme="minorHAnsi"/>
          <w:sz w:val="28"/>
          <w:szCs w:val="20"/>
        </w:rPr>
      </w:pPr>
      <w:r w:rsidRPr="00AA4BD8">
        <w:rPr>
          <w:rFonts w:ascii="Aptos" w:hAnsi="Aptos" w:cstheme="minorHAnsi"/>
          <w:sz w:val="28"/>
          <w:szCs w:val="20"/>
        </w:rPr>
        <w:t xml:space="preserve">Trazado nuevo desde el Camino al Volcán, hasta empalmar nuevamente con la actual Ruta 199-CH al oriente de Pucón, cerca de la bifurcación a </w:t>
      </w:r>
      <w:proofErr w:type="spellStart"/>
      <w:r w:rsidRPr="00AA4BD8">
        <w:rPr>
          <w:rFonts w:ascii="Aptos" w:hAnsi="Aptos" w:cstheme="minorHAnsi"/>
          <w:sz w:val="28"/>
          <w:szCs w:val="20"/>
        </w:rPr>
        <w:t>Caburga</w:t>
      </w:r>
      <w:proofErr w:type="spellEnd"/>
      <w:r w:rsidRPr="00AA4BD8">
        <w:rPr>
          <w:rFonts w:ascii="Aptos" w:hAnsi="Aptos" w:cstheme="minorHAnsi"/>
          <w:sz w:val="28"/>
          <w:szCs w:val="20"/>
        </w:rPr>
        <w:t>. Considera una calzada simple de alto estándar, con velocidad de proyecto de 80 Km/h, debido a que el nuevo trazado queda condicionado por la topografía del sector.</w:t>
      </w:r>
    </w:p>
    <w:p w14:paraId="117A1605" w14:textId="77777777" w:rsidR="00110ABD" w:rsidRPr="00AA4BD8" w:rsidRDefault="00110ABD" w:rsidP="00110ABD">
      <w:pPr>
        <w:ind w:left="708"/>
        <w:jc w:val="both"/>
        <w:rPr>
          <w:rFonts w:ascii="Aptos" w:hAnsi="Aptos" w:cstheme="minorHAnsi"/>
          <w:sz w:val="28"/>
          <w:szCs w:val="20"/>
        </w:rPr>
      </w:pPr>
    </w:p>
    <w:p w14:paraId="13AB7DBC" w14:textId="77777777" w:rsidR="00110ABD" w:rsidRPr="00AA4BD8" w:rsidRDefault="00110ABD" w:rsidP="00110ABD">
      <w:pPr>
        <w:ind w:left="708"/>
        <w:jc w:val="both"/>
        <w:rPr>
          <w:rFonts w:ascii="Aptos" w:hAnsi="Aptos" w:cstheme="minorHAnsi"/>
          <w:sz w:val="28"/>
          <w:szCs w:val="20"/>
        </w:rPr>
      </w:pPr>
      <w:r w:rsidRPr="00AA4BD8">
        <w:rPr>
          <w:rFonts w:ascii="Aptos" w:hAnsi="Aptos" w:cstheme="minorHAnsi"/>
          <w:sz w:val="28"/>
          <w:szCs w:val="20"/>
        </w:rPr>
        <w:t xml:space="preserve">Actualmente se </w:t>
      </w:r>
      <w:r w:rsidRPr="00AA4BD8">
        <w:rPr>
          <w:rFonts w:ascii="Aptos" w:hAnsi="Aptos" w:cstheme="minorHAnsi"/>
          <w:b/>
          <w:sz w:val="28"/>
          <w:szCs w:val="20"/>
        </w:rPr>
        <w:t xml:space="preserve">estaría </w:t>
      </w:r>
      <w:r w:rsidRPr="00AA4BD8">
        <w:rPr>
          <w:rFonts w:ascii="Aptos" w:hAnsi="Aptos" w:cstheme="minorHAnsi"/>
          <w:sz w:val="28"/>
          <w:szCs w:val="20"/>
        </w:rPr>
        <w:t xml:space="preserve">estudiando la llegada de la nueva ruta hasta el margen oriente del Río Turbio, para que permita empalmar directamente con el camino actual hacia </w:t>
      </w:r>
      <w:proofErr w:type="spellStart"/>
      <w:r w:rsidRPr="00AA4BD8">
        <w:rPr>
          <w:rFonts w:ascii="Aptos" w:hAnsi="Aptos" w:cstheme="minorHAnsi"/>
          <w:sz w:val="28"/>
          <w:szCs w:val="20"/>
        </w:rPr>
        <w:t>Curarrehue</w:t>
      </w:r>
      <w:proofErr w:type="spellEnd"/>
      <w:r w:rsidRPr="00AA4BD8">
        <w:rPr>
          <w:rFonts w:ascii="Aptos" w:hAnsi="Aptos" w:cstheme="minorHAnsi"/>
          <w:sz w:val="28"/>
          <w:szCs w:val="20"/>
        </w:rPr>
        <w:t xml:space="preserve"> y conectar además con el camino a </w:t>
      </w:r>
      <w:proofErr w:type="spellStart"/>
      <w:r w:rsidRPr="00AA4BD8">
        <w:rPr>
          <w:rFonts w:ascii="Aptos" w:hAnsi="Aptos" w:cstheme="minorHAnsi"/>
          <w:sz w:val="28"/>
          <w:szCs w:val="20"/>
        </w:rPr>
        <w:t>Caburga</w:t>
      </w:r>
      <w:proofErr w:type="spellEnd"/>
      <w:r w:rsidRPr="00AA4BD8">
        <w:rPr>
          <w:rFonts w:ascii="Aptos" w:hAnsi="Aptos" w:cstheme="minorHAnsi"/>
          <w:sz w:val="28"/>
          <w:szCs w:val="20"/>
        </w:rPr>
        <w:t>.</w:t>
      </w:r>
    </w:p>
    <w:p w14:paraId="35034673" w14:textId="77777777" w:rsidR="00110ABD" w:rsidRPr="00AA4BD8" w:rsidRDefault="00110ABD" w:rsidP="00110ABD">
      <w:pPr>
        <w:ind w:left="708"/>
        <w:jc w:val="both"/>
        <w:rPr>
          <w:rFonts w:ascii="Aptos" w:hAnsi="Aptos" w:cstheme="minorHAnsi"/>
          <w:sz w:val="28"/>
          <w:szCs w:val="20"/>
        </w:rPr>
      </w:pPr>
    </w:p>
    <w:p w14:paraId="59B2899C" w14:textId="77777777" w:rsidR="00110ABD" w:rsidRPr="00AA4BD8" w:rsidRDefault="00110ABD" w:rsidP="00110ABD">
      <w:pPr>
        <w:jc w:val="both"/>
        <w:rPr>
          <w:rFonts w:ascii="Aptos" w:hAnsi="Aptos" w:cstheme="minorHAnsi"/>
          <w:b/>
          <w:sz w:val="28"/>
          <w:szCs w:val="20"/>
        </w:rPr>
      </w:pPr>
      <w:r w:rsidRPr="00AA4BD8">
        <w:rPr>
          <w:rFonts w:ascii="Aptos" w:hAnsi="Aptos" w:cstheme="minorHAnsi"/>
          <w:b/>
          <w:sz w:val="28"/>
          <w:szCs w:val="20"/>
        </w:rPr>
        <w:t>ESTUDIOS CONOCIDOS REALIZADOS POR LA INICIATIVA PRIVADA INTERVIAL-CHILE.</w:t>
      </w:r>
    </w:p>
    <w:p w14:paraId="31560BBA" w14:textId="77777777" w:rsidR="00110ABD" w:rsidRPr="00AA4BD8" w:rsidRDefault="00110ABD" w:rsidP="00110ABD">
      <w:pPr>
        <w:jc w:val="both"/>
        <w:rPr>
          <w:rFonts w:ascii="Aptos" w:hAnsi="Aptos" w:cstheme="minorHAnsi"/>
          <w:bCs/>
          <w:color w:val="000000"/>
          <w:sz w:val="28"/>
          <w:szCs w:val="20"/>
        </w:rPr>
      </w:pPr>
    </w:p>
    <w:p w14:paraId="4D0CA12E" w14:textId="77777777" w:rsidR="00110ABD" w:rsidRPr="00AA4BD8" w:rsidRDefault="00110ABD" w:rsidP="00110ABD">
      <w:pPr>
        <w:pStyle w:val="Prrafodelista"/>
        <w:numPr>
          <w:ilvl w:val="1"/>
          <w:numId w:val="4"/>
        </w:numPr>
        <w:jc w:val="both"/>
        <w:outlineLvl w:val="0"/>
        <w:rPr>
          <w:rFonts w:ascii="Aptos" w:hAnsi="Aptos" w:cstheme="minorHAnsi"/>
          <w:bCs/>
          <w:color w:val="000000"/>
          <w:sz w:val="28"/>
          <w:szCs w:val="20"/>
        </w:rPr>
      </w:pPr>
      <w:r w:rsidRPr="00AA4BD8">
        <w:rPr>
          <w:rFonts w:ascii="Aptos" w:hAnsi="Aptos" w:cstheme="minorHAnsi"/>
          <w:bCs/>
          <w:color w:val="000000"/>
          <w:sz w:val="28"/>
          <w:szCs w:val="20"/>
        </w:rPr>
        <w:t xml:space="preserve">FLORA-VEGETACIÓN-FAUNA: Para el caso de la vegetación, los estudios identificaron 7 unidades </w:t>
      </w:r>
      <w:proofErr w:type="spellStart"/>
      <w:r w:rsidRPr="00AA4BD8">
        <w:rPr>
          <w:rFonts w:ascii="Aptos" w:hAnsi="Aptos" w:cstheme="minorHAnsi"/>
          <w:bCs/>
          <w:color w:val="000000"/>
          <w:sz w:val="28"/>
          <w:szCs w:val="20"/>
        </w:rPr>
        <w:t>vegetacionales</w:t>
      </w:r>
      <w:proofErr w:type="spellEnd"/>
      <w:r w:rsidRPr="00AA4BD8">
        <w:rPr>
          <w:rFonts w:ascii="Aptos" w:hAnsi="Aptos" w:cstheme="minorHAnsi"/>
          <w:bCs/>
          <w:color w:val="000000"/>
          <w:sz w:val="28"/>
          <w:szCs w:val="20"/>
        </w:rPr>
        <w:t xml:space="preserve">, de las cuales 6 tienen un origen antrópico. Sólo se identificó una unidad autóctona, correspondiente a fragmentos de bosques </w:t>
      </w:r>
      <w:r w:rsidRPr="00AA4BD8">
        <w:rPr>
          <w:rFonts w:ascii="Aptos" w:hAnsi="Aptos" w:cstheme="minorHAnsi"/>
          <w:bCs/>
          <w:color w:val="000000"/>
          <w:sz w:val="28"/>
          <w:szCs w:val="20"/>
        </w:rPr>
        <w:lastRenderedPageBreak/>
        <w:t>nativos. Estos se encuentran asociados a sectores marginales y quebradas dentro del trazado propuesto.</w:t>
      </w:r>
    </w:p>
    <w:p w14:paraId="78904DE7" w14:textId="77777777" w:rsidR="00110ABD" w:rsidRPr="00AA4BD8" w:rsidRDefault="00110ABD" w:rsidP="00110ABD">
      <w:pPr>
        <w:jc w:val="both"/>
        <w:rPr>
          <w:rFonts w:ascii="Aptos" w:hAnsi="Aptos" w:cstheme="minorHAnsi"/>
          <w:bCs/>
          <w:color w:val="000000"/>
          <w:sz w:val="28"/>
          <w:szCs w:val="20"/>
        </w:rPr>
      </w:pPr>
    </w:p>
    <w:p w14:paraId="5309A235" w14:textId="77777777" w:rsidR="00110ABD" w:rsidRPr="00AA4BD8" w:rsidRDefault="00110ABD" w:rsidP="00110ABD">
      <w:pPr>
        <w:pStyle w:val="Prrafodelista"/>
        <w:numPr>
          <w:ilvl w:val="1"/>
          <w:numId w:val="4"/>
        </w:numPr>
        <w:jc w:val="both"/>
        <w:rPr>
          <w:rFonts w:ascii="Aptos" w:hAnsi="Aptos" w:cstheme="minorHAnsi"/>
          <w:bCs/>
          <w:color w:val="000000"/>
          <w:sz w:val="28"/>
          <w:szCs w:val="20"/>
        </w:rPr>
      </w:pPr>
      <w:r w:rsidRPr="00AA4BD8">
        <w:rPr>
          <w:rFonts w:ascii="Aptos" w:hAnsi="Aptos" w:cstheme="minorHAnsi"/>
          <w:bCs/>
          <w:color w:val="000000"/>
          <w:sz w:val="28"/>
          <w:szCs w:val="20"/>
        </w:rPr>
        <w:t>En las campañas de flora de otoño y primavera de 2017, se identificaron un total de 79 especies. De las cuales el 54,43% corresponden a especies nativas y 45,56% a especies adventicias (exóticas que se adaptan a las condiciones del hábitat)</w:t>
      </w:r>
    </w:p>
    <w:p w14:paraId="33A0BEDF" w14:textId="77777777" w:rsidR="00110ABD" w:rsidRPr="00AA4BD8" w:rsidRDefault="00110ABD" w:rsidP="00110ABD">
      <w:pPr>
        <w:jc w:val="both"/>
        <w:rPr>
          <w:rFonts w:ascii="Aptos" w:hAnsi="Aptos" w:cstheme="minorHAnsi"/>
          <w:bCs/>
          <w:color w:val="000000"/>
          <w:sz w:val="28"/>
          <w:szCs w:val="20"/>
        </w:rPr>
      </w:pPr>
    </w:p>
    <w:p w14:paraId="38C72EE7" w14:textId="77777777" w:rsidR="00110ABD" w:rsidRPr="00AA4BD8" w:rsidRDefault="00110ABD" w:rsidP="00110ABD">
      <w:pPr>
        <w:pStyle w:val="Prrafodelista"/>
        <w:numPr>
          <w:ilvl w:val="1"/>
          <w:numId w:val="4"/>
        </w:numPr>
        <w:jc w:val="both"/>
        <w:rPr>
          <w:rFonts w:ascii="Aptos" w:hAnsi="Aptos" w:cstheme="minorHAnsi"/>
          <w:bCs/>
          <w:color w:val="000000"/>
          <w:sz w:val="28"/>
          <w:szCs w:val="20"/>
        </w:rPr>
      </w:pPr>
      <w:r w:rsidRPr="00AA4BD8">
        <w:rPr>
          <w:rFonts w:ascii="Aptos" w:hAnsi="Aptos" w:cstheme="minorHAnsi"/>
          <w:bCs/>
          <w:color w:val="000000"/>
          <w:sz w:val="28"/>
          <w:szCs w:val="20"/>
        </w:rPr>
        <w:t>Durante las campañas se detectó la presencia de una especie considerada como amenazada (Araucaria), árbol clasificado como Vulnerable y como Monumento Natural. Se identificaron además dos individuos plantados (ornamentales)</w:t>
      </w:r>
    </w:p>
    <w:p w14:paraId="4C5F2F1B" w14:textId="77777777" w:rsidR="00110ABD" w:rsidRPr="00AA4BD8" w:rsidRDefault="00110ABD" w:rsidP="00110ABD">
      <w:pPr>
        <w:pStyle w:val="Prrafodelista"/>
        <w:rPr>
          <w:rFonts w:ascii="Aptos" w:hAnsi="Aptos" w:cstheme="minorHAnsi"/>
          <w:bCs/>
          <w:color w:val="000000"/>
          <w:sz w:val="28"/>
          <w:szCs w:val="20"/>
        </w:rPr>
      </w:pPr>
    </w:p>
    <w:p w14:paraId="7A9EFAD1" w14:textId="77777777" w:rsidR="00110ABD" w:rsidRPr="00AA4BD8" w:rsidRDefault="00110ABD" w:rsidP="00110ABD">
      <w:pPr>
        <w:pStyle w:val="Prrafodelista"/>
        <w:numPr>
          <w:ilvl w:val="1"/>
          <w:numId w:val="4"/>
        </w:numPr>
        <w:jc w:val="both"/>
        <w:rPr>
          <w:rFonts w:ascii="Aptos" w:hAnsi="Aptos" w:cstheme="minorHAnsi"/>
          <w:bCs/>
          <w:color w:val="000000"/>
          <w:sz w:val="28"/>
          <w:szCs w:val="20"/>
        </w:rPr>
      </w:pPr>
      <w:r w:rsidRPr="00AA4BD8">
        <w:rPr>
          <w:rFonts w:ascii="Aptos" w:hAnsi="Aptos" w:cstheme="minorHAnsi"/>
          <w:bCs/>
          <w:color w:val="000000"/>
          <w:sz w:val="28"/>
          <w:szCs w:val="20"/>
        </w:rPr>
        <w:t>En relación a la riqueza encontrada en el área de influencia se determinaron un total de 67 especies de fauna, de las cuales dos son reptiles, 58 son aves, y 7 mamíferos. En la totalidad de las especies de fauna detectadas en terreno se observaron nueve especies clasificadas en categoría de conservación; dos de ellas corresponden a reptiles, cinco corresponden a aves y dos a mamíferos. Del total, cuatro son consideradas como en “Preocupación Menor”, dos “Vulnerable”, dos “Casi Amenazadas” y una “Fuera de Peligro”</w:t>
      </w:r>
    </w:p>
    <w:p w14:paraId="4009263A" w14:textId="77777777" w:rsidR="00110ABD" w:rsidRPr="00B51B27" w:rsidRDefault="00110ABD" w:rsidP="00110ABD">
      <w:pPr>
        <w:pStyle w:val="Prrafodelista"/>
        <w:numPr>
          <w:ilvl w:val="1"/>
          <w:numId w:val="4"/>
        </w:numPr>
        <w:jc w:val="both"/>
        <w:rPr>
          <w:rFonts w:ascii="Aptos" w:hAnsi="Aptos" w:cstheme="minorHAnsi"/>
          <w:bCs/>
          <w:color w:val="000000"/>
          <w:sz w:val="28"/>
          <w:szCs w:val="20"/>
          <w:highlight w:val="yellow"/>
        </w:rPr>
      </w:pPr>
      <w:r w:rsidRPr="00B51B27">
        <w:rPr>
          <w:rFonts w:ascii="Aptos" w:hAnsi="Aptos" w:cstheme="minorHAnsi"/>
          <w:bCs/>
          <w:color w:val="000000"/>
          <w:sz w:val="28"/>
          <w:szCs w:val="20"/>
          <w:highlight w:val="yellow"/>
        </w:rPr>
        <w:t>HIDROLOGÍA-HIDROGEOLOGÍA: Sin información.</w:t>
      </w:r>
    </w:p>
    <w:p w14:paraId="3A0C541D" w14:textId="77777777" w:rsidR="00110ABD" w:rsidRPr="00AA4BD8" w:rsidRDefault="00110ABD" w:rsidP="00110ABD">
      <w:pPr>
        <w:pStyle w:val="Prrafodelista"/>
        <w:numPr>
          <w:ilvl w:val="1"/>
          <w:numId w:val="4"/>
        </w:numPr>
        <w:jc w:val="both"/>
        <w:rPr>
          <w:rFonts w:ascii="Aptos" w:hAnsi="Aptos" w:cstheme="minorHAnsi"/>
          <w:bCs/>
          <w:color w:val="000000"/>
          <w:sz w:val="28"/>
          <w:szCs w:val="20"/>
        </w:rPr>
      </w:pPr>
      <w:r w:rsidRPr="00AA4BD8">
        <w:rPr>
          <w:rFonts w:ascii="Aptos" w:hAnsi="Aptos" w:cstheme="minorHAnsi"/>
          <w:bCs/>
          <w:color w:val="000000"/>
          <w:sz w:val="28"/>
          <w:szCs w:val="20"/>
        </w:rPr>
        <w:t>ARQUEOLOGÍA-PATRIMONIO CULTURAL: El proyecto consideró una prospección arqueológica superficial de manera de identificar eventuales sitios arqueológicos y patrimoniales del área de influencia del proyecto. Dicha prospección fue realizada en octubre de 2017 y fue realizada sobre la base de lo indicado en la Ley # 17.288 de Monumentos Nacionales, bajo la figura de Monumento Arqueológico.</w:t>
      </w:r>
    </w:p>
    <w:p w14:paraId="0603BC99" w14:textId="77777777" w:rsidR="00110ABD" w:rsidRPr="00AA4BD8" w:rsidRDefault="00110ABD" w:rsidP="00110ABD">
      <w:pPr>
        <w:pStyle w:val="Prrafodelista"/>
        <w:numPr>
          <w:ilvl w:val="1"/>
          <w:numId w:val="4"/>
        </w:numPr>
        <w:jc w:val="both"/>
        <w:rPr>
          <w:rFonts w:ascii="Aptos" w:hAnsi="Aptos" w:cstheme="minorHAnsi"/>
          <w:bCs/>
          <w:color w:val="000000"/>
          <w:sz w:val="28"/>
          <w:szCs w:val="20"/>
        </w:rPr>
      </w:pPr>
      <w:r w:rsidRPr="00AA4BD8">
        <w:rPr>
          <w:rFonts w:ascii="Aptos" w:hAnsi="Aptos" w:cstheme="minorHAnsi"/>
          <w:bCs/>
          <w:color w:val="000000"/>
          <w:sz w:val="28"/>
          <w:szCs w:val="20"/>
        </w:rPr>
        <w:t>RUIDO: El proyecto consideró el estudio de las condiciones basales del ruido de fondo del área de influencia del proyecto mediante un monitoreo de 64 puntos de medición en el trazado del proyecto.</w:t>
      </w:r>
    </w:p>
    <w:p w14:paraId="5866E7D0" w14:textId="77777777" w:rsidR="00110ABD" w:rsidRPr="00AA4BD8" w:rsidRDefault="00110ABD" w:rsidP="00110ABD">
      <w:pPr>
        <w:pStyle w:val="Prrafodelista"/>
        <w:numPr>
          <w:ilvl w:val="1"/>
          <w:numId w:val="4"/>
        </w:numPr>
        <w:jc w:val="both"/>
        <w:rPr>
          <w:rFonts w:ascii="Aptos" w:hAnsi="Aptos" w:cstheme="minorHAnsi"/>
          <w:bCs/>
          <w:color w:val="000000"/>
          <w:sz w:val="28"/>
          <w:szCs w:val="20"/>
        </w:rPr>
      </w:pPr>
      <w:r w:rsidRPr="00AA4BD8">
        <w:rPr>
          <w:rFonts w:ascii="Aptos" w:hAnsi="Aptos" w:cstheme="minorHAnsi"/>
          <w:bCs/>
          <w:color w:val="000000"/>
          <w:sz w:val="28"/>
          <w:szCs w:val="20"/>
        </w:rPr>
        <w:t>CALIDAD DEL AIRE: Sin información.</w:t>
      </w:r>
    </w:p>
    <w:p w14:paraId="7ED7F32C" w14:textId="77777777" w:rsidR="00110ABD" w:rsidRPr="00AA4BD8" w:rsidRDefault="00110ABD" w:rsidP="00110ABD">
      <w:pPr>
        <w:pStyle w:val="Prrafodelista"/>
        <w:numPr>
          <w:ilvl w:val="1"/>
          <w:numId w:val="4"/>
        </w:numPr>
        <w:jc w:val="both"/>
        <w:rPr>
          <w:rFonts w:ascii="Aptos" w:hAnsi="Aptos" w:cstheme="minorHAnsi"/>
          <w:bCs/>
          <w:color w:val="000000"/>
          <w:sz w:val="28"/>
          <w:szCs w:val="20"/>
        </w:rPr>
      </w:pPr>
      <w:r w:rsidRPr="00AA4BD8">
        <w:rPr>
          <w:rFonts w:ascii="Aptos" w:hAnsi="Aptos" w:cstheme="minorHAnsi"/>
          <w:bCs/>
          <w:color w:val="000000"/>
          <w:sz w:val="28"/>
          <w:szCs w:val="20"/>
        </w:rPr>
        <w:lastRenderedPageBreak/>
        <w:t>CALIDAD DEL AGUA: Sin información.</w:t>
      </w:r>
    </w:p>
    <w:p w14:paraId="3D98CC4E" w14:textId="77777777" w:rsidR="00110ABD" w:rsidRPr="00AA4BD8" w:rsidRDefault="00110ABD" w:rsidP="00110ABD">
      <w:pPr>
        <w:pStyle w:val="Prrafodelista"/>
        <w:numPr>
          <w:ilvl w:val="1"/>
          <w:numId w:val="4"/>
        </w:numPr>
        <w:jc w:val="both"/>
        <w:rPr>
          <w:rFonts w:ascii="Aptos" w:hAnsi="Aptos" w:cstheme="minorHAnsi"/>
          <w:bCs/>
          <w:color w:val="000000"/>
          <w:sz w:val="28"/>
          <w:szCs w:val="20"/>
        </w:rPr>
      </w:pPr>
      <w:r w:rsidRPr="00AA4BD8">
        <w:rPr>
          <w:rFonts w:ascii="Aptos" w:hAnsi="Aptos" w:cstheme="minorHAnsi"/>
          <w:bCs/>
          <w:color w:val="000000"/>
          <w:sz w:val="28"/>
          <w:szCs w:val="20"/>
        </w:rPr>
        <w:t>RIESGOS VOLCÁNICOS: Se incorporó el estudio de los riesgos naturales existentes en el área de influencia del proyecto, en particular el área de riesgo volcánico, de manera de incluir este aspecto en el diseño del proyecto.</w:t>
      </w:r>
    </w:p>
    <w:p w14:paraId="29E2A6C7" w14:textId="77777777" w:rsidR="00110ABD" w:rsidRPr="00AA4BD8" w:rsidRDefault="00110ABD" w:rsidP="00110ABD">
      <w:pPr>
        <w:pStyle w:val="Prrafodelista"/>
        <w:numPr>
          <w:ilvl w:val="1"/>
          <w:numId w:val="4"/>
        </w:numPr>
        <w:jc w:val="both"/>
        <w:rPr>
          <w:rFonts w:ascii="Aptos" w:hAnsi="Aptos" w:cstheme="minorHAnsi"/>
          <w:bCs/>
          <w:color w:val="000000"/>
          <w:sz w:val="28"/>
          <w:szCs w:val="20"/>
        </w:rPr>
      </w:pPr>
      <w:r w:rsidRPr="00AA4BD8">
        <w:rPr>
          <w:rFonts w:ascii="Aptos" w:hAnsi="Aptos" w:cstheme="minorHAnsi"/>
          <w:bCs/>
          <w:color w:val="000000"/>
          <w:sz w:val="28"/>
          <w:szCs w:val="20"/>
        </w:rPr>
        <w:t>GRUPOS HUMANOS: Sin información.</w:t>
      </w:r>
    </w:p>
    <w:p w14:paraId="7724DCFB" w14:textId="77777777" w:rsidR="00110ABD" w:rsidRPr="00AA4BD8" w:rsidRDefault="00110ABD" w:rsidP="00110ABD">
      <w:pPr>
        <w:pStyle w:val="Prrafodelista"/>
        <w:numPr>
          <w:ilvl w:val="1"/>
          <w:numId w:val="4"/>
        </w:numPr>
        <w:jc w:val="both"/>
        <w:rPr>
          <w:rFonts w:ascii="Aptos" w:hAnsi="Aptos" w:cstheme="minorHAnsi"/>
          <w:bCs/>
          <w:color w:val="000000"/>
          <w:sz w:val="28"/>
          <w:szCs w:val="20"/>
        </w:rPr>
      </w:pPr>
      <w:r w:rsidRPr="00AA4BD8">
        <w:rPr>
          <w:rFonts w:ascii="Aptos" w:hAnsi="Aptos" w:cstheme="minorHAnsi"/>
          <w:bCs/>
          <w:color w:val="000000"/>
          <w:sz w:val="28"/>
          <w:szCs w:val="20"/>
        </w:rPr>
        <w:t>COMUNIDADES INDÍGENAS. (Se encuentra en etapa de consulta): Sin mayor información.</w:t>
      </w:r>
    </w:p>
    <w:p w14:paraId="5C3E8E54" w14:textId="77777777" w:rsidR="00110ABD" w:rsidRPr="00AA4BD8" w:rsidRDefault="00110ABD" w:rsidP="00110ABD">
      <w:pPr>
        <w:pStyle w:val="Prrafodelista"/>
        <w:numPr>
          <w:ilvl w:val="1"/>
          <w:numId w:val="4"/>
        </w:numPr>
        <w:jc w:val="both"/>
        <w:rPr>
          <w:rFonts w:ascii="Aptos" w:hAnsi="Aptos" w:cstheme="minorHAnsi"/>
          <w:bCs/>
          <w:color w:val="000000"/>
          <w:sz w:val="28"/>
          <w:szCs w:val="20"/>
        </w:rPr>
      </w:pPr>
      <w:r w:rsidRPr="00AA4BD8">
        <w:rPr>
          <w:rFonts w:ascii="Aptos" w:hAnsi="Aptos" w:cstheme="minorHAnsi"/>
          <w:bCs/>
          <w:color w:val="000000"/>
          <w:sz w:val="28"/>
          <w:szCs w:val="20"/>
        </w:rPr>
        <w:t>PAISAJE: Sin información.</w:t>
      </w:r>
    </w:p>
    <w:p w14:paraId="66E7242D" w14:textId="77777777" w:rsidR="00110ABD" w:rsidRPr="00AA4BD8" w:rsidRDefault="00110ABD" w:rsidP="00110ABD">
      <w:pPr>
        <w:pStyle w:val="Prrafodelista"/>
        <w:numPr>
          <w:ilvl w:val="1"/>
          <w:numId w:val="4"/>
        </w:numPr>
        <w:jc w:val="both"/>
        <w:rPr>
          <w:rFonts w:ascii="Aptos" w:hAnsi="Aptos" w:cstheme="minorHAnsi"/>
          <w:bCs/>
          <w:color w:val="000000"/>
          <w:sz w:val="28"/>
          <w:szCs w:val="20"/>
        </w:rPr>
      </w:pPr>
      <w:r w:rsidRPr="00AA4BD8">
        <w:rPr>
          <w:rFonts w:ascii="Aptos" w:hAnsi="Aptos" w:cstheme="minorHAnsi"/>
          <w:bCs/>
          <w:color w:val="000000"/>
          <w:sz w:val="28"/>
          <w:szCs w:val="20"/>
        </w:rPr>
        <w:t>TURISMO: Sin información.</w:t>
      </w:r>
    </w:p>
    <w:p w14:paraId="4C63AF42" w14:textId="77777777" w:rsidR="00110ABD" w:rsidRPr="00AA4BD8" w:rsidRDefault="00110ABD" w:rsidP="00110ABD">
      <w:pPr>
        <w:pStyle w:val="Prrafodelista"/>
        <w:numPr>
          <w:ilvl w:val="1"/>
          <w:numId w:val="4"/>
        </w:numPr>
        <w:jc w:val="both"/>
        <w:rPr>
          <w:rFonts w:ascii="Aptos" w:hAnsi="Aptos" w:cstheme="minorHAnsi"/>
          <w:bCs/>
          <w:color w:val="000000"/>
          <w:sz w:val="28"/>
          <w:szCs w:val="20"/>
        </w:rPr>
      </w:pPr>
      <w:r w:rsidRPr="00AA4BD8">
        <w:rPr>
          <w:rFonts w:ascii="Aptos" w:hAnsi="Aptos" w:cstheme="minorHAnsi"/>
          <w:bCs/>
          <w:color w:val="000000"/>
          <w:sz w:val="28"/>
          <w:szCs w:val="20"/>
        </w:rPr>
        <w:t>PLANIFICACIÓN TERRITORIAL: Sin información.</w:t>
      </w:r>
    </w:p>
    <w:p w14:paraId="274759CF" w14:textId="77777777" w:rsidR="00110ABD" w:rsidRPr="00AA4BD8" w:rsidRDefault="00110ABD" w:rsidP="00110ABD">
      <w:pPr>
        <w:pStyle w:val="Prrafodelista"/>
        <w:numPr>
          <w:ilvl w:val="1"/>
          <w:numId w:val="4"/>
        </w:numPr>
        <w:jc w:val="both"/>
        <w:rPr>
          <w:rFonts w:ascii="Aptos" w:hAnsi="Aptos" w:cstheme="minorHAnsi"/>
          <w:bCs/>
          <w:color w:val="000000"/>
          <w:sz w:val="28"/>
          <w:szCs w:val="20"/>
        </w:rPr>
      </w:pPr>
      <w:r w:rsidRPr="00AA4BD8">
        <w:rPr>
          <w:rFonts w:ascii="Aptos" w:hAnsi="Aptos" w:cstheme="minorHAnsi"/>
          <w:bCs/>
          <w:color w:val="000000"/>
          <w:sz w:val="28"/>
          <w:szCs w:val="20"/>
        </w:rPr>
        <w:t>EVALUACIÓN ECONÓMICA: Sin información.</w:t>
      </w:r>
    </w:p>
    <w:p w14:paraId="774D2413" w14:textId="77777777" w:rsidR="00110ABD" w:rsidRPr="00AA4BD8" w:rsidRDefault="00110ABD" w:rsidP="00110ABD">
      <w:pPr>
        <w:pStyle w:val="Prrafodelista"/>
        <w:numPr>
          <w:ilvl w:val="1"/>
          <w:numId w:val="4"/>
        </w:numPr>
        <w:jc w:val="both"/>
        <w:rPr>
          <w:rFonts w:ascii="Aptos" w:hAnsi="Aptos" w:cstheme="minorHAnsi"/>
          <w:bCs/>
          <w:color w:val="000000"/>
          <w:sz w:val="28"/>
          <w:szCs w:val="20"/>
        </w:rPr>
      </w:pPr>
      <w:r w:rsidRPr="00AA4BD8">
        <w:rPr>
          <w:rFonts w:ascii="Aptos" w:hAnsi="Aptos" w:cstheme="minorHAnsi"/>
          <w:bCs/>
          <w:color w:val="000000"/>
          <w:sz w:val="28"/>
          <w:szCs w:val="20"/>
        </w:rPr>
        <w:t>EVALUACIÓN DE DEMANDA: Sin información.</w:t>
      </w:r>
    </w:p>
    <w:p w14:paraId="4EAE320A" w14:textId="2A7DD5FF" w:rsidR="00011344" w:rsidRDefault="00F73CB2">
      <w:r w:rsidRPr="00677BCB">
        <w:rPr>
          <w:rFonts w:ascii="Aptos" w:hAnsi="Aptos" w:cs="Times New Roman (Cuerpo en alfa"/>
          <w:b/>
          <w:bCs/>
          <w:noProof/>
          <w:sz w:val="32"/>
          <w:szCs w:val="42"/>
          <w:lang w:val="es-ES_tradnl"/>
        </w:rPr>
        <w:lastRenderedPageBreak/>
        <w:drawing>
          <wp:inline distT="0" distB="0" distL="0" distR="0" wp14:anchorId="3887711A" wp14:editId="3F0AC7A4">
            <wp:extent cx="5424805" cy="8258810"/>
            <wp:effectExtent l="0" t="0" r="0" b="0"/>
            <wp:docPr id="3705249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524919" name=""/>
                    <pic:cNvPicPr/>
                  </pic:nvPicPr>
                  <pic:blipFill>
                    <a:blip r:embed="rId5"/>
                    <a:stretch>
                      <a:fillRect/>
                    </a:stretch>
                  </pic:blipFill>
                  <pic:spPr>
                    <a:xfrm>
                      <a:off x="0" y="0"/>
                      <a:ext cx="5424805" cy="8258810"/>
                    </a:xfrm>
                    <a:prstGeom prst="rect">
                      <a:avLst/>
                    </a:prstGeom>
                  </pic:spPr>
                </pic:pic>
              </a:graphicData>
            </a:graphic>
          </wp:inline>
        </w:drawing>
      </w:r>
    </w:p>
    <w:p w14:paraId="6F105947" w14:textId="1BEEB49E" w:rsidR="00F73CB2" w:rsidRDefault="00F73CB2">
      <w:r w:rsidRPr="00677BCB">
        <w:rPr>
          <w:rFonts w:ascii="Aptos" w:hAnsi="Aptos" w:cs="Times New Roman (Cuerpo en alfa"/>
          <w:b/>
          <w:bCs/>
          <w:noProof/>
          <w:sz w:val="32"/>
          <w:szCs w:val="42"/>
          <w:lang w:val="es-ES_tradnl"/>
        </w:rPr>
        <w:lastRenderedPageBreak/>
        <w:drawing>
          <wp:inline distT="0" distB="0" distL="0" distR="0" wp14:anchorId="2F93D942" wp14:editId="560273DF">
            <wp:extent cx="4800600" cy="8258810"/>
            <wp:effectExtent l="0" t="0" r="0" b="0"/>
            <wp:docPr id="7330030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003024" name=""/>
                    <pic:cNvPicPr/>
                  </pic:nvPicPr>
                  <pic:blipFill>
                    <a:blip r:embed="rId6"/>
                    <a:stretch>
                      <a:fillRect/>
                    </a:stretch>
                  </pic:blipFill>
                  <pic:spPr>
                    <a:xfrm>
                      <a:off x="0" y="0"/>
                      <a:ext cx="4800600" cy="8258810"/>
                    </a:xfrm>
                    <a:prstGeom prst="rect">
                      <a:avLst/>
                    </a:prstGeom>
                  </pic:spPr>
                </pic:pic>
              </a:graphicData>
            </a:graphic>
          </wp:inline>
        </w:drawing>
      </w:r>
    </w:p>
    <w:p w14:paraId="2174E129" w14:textId="24951BF0" w:rsidR="00F73CB2" w:rsidRDefault="00F73CB2">
      <w:r w:rsidRPr="00677BCB">
        <w:rPr>
          <w:rFonts w:ascii="Aptos" w:hAnsi="Aptos" w:cs="Times New Roman (Cuerpo en alfa"/>
          <w:b/>
          <w:bCs/>
          <w:noProof/>
          <w:sz w:val="32"/>
          <w:szCs w:val="42"/>
          <w:lang w:val="es-ES_tradnl"/>
        </w:rPr>
        <w:lastRenderedPageBreak/>
        <w:drawing>
          <wp:inline distT="0" distB="0" distL="0" distR="0" wp14:anchorId="075D88F4" wp14:editId="33EF737C">
            <wp:extent cx="5612130" cy="5712460"/>
            <wp:effectExtent l="0" t="0" r="1270" b="2540"/>
            <wp:docPr id="16040908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090829" name=""/>
                    <pic:cNvPicPr/>
                  </pic:nvPicPr>
                  <pic:blipFill>
                    <a:blip r:embed="rId7"/>
                    <a:stretch>
                      <a:fillRect/>
                    </a:stretch>
                  </pic:blipFill>
                  <pic:spPr>
                    <a:xfrm>
                      <a:off x="0" y="0"/>
                      <a:ext cx="5612130" cy="5712460"/>
                    </a:xfrm>
                    <a:prstGeom prst="rect">
                      <a:avLst/>
                    </a:prstGeom>
                  </pic:spPr>
                </pic:pic>
              </a:graphicData>
            </a:graphic>
          </wp:inline>
        </w:drawing>
      </w:r>
    </w:p>
    <w:p w14:paraId="79F04CFD" w14:textId="77777777" w:rsidR="00F73CB2" w:rsidRDefault="00F73CB2"/>
    <w:p w14:paraId="65E5AEC4" w14:textId="3FF75761" w:rsidR="00F73CB2" w:rsidRDefault="00F73CB2">
      <w:r w:rsidRPr="00967240">
        <w:rPr>
          <w:rFonts w:ascii="Aptos" w:hAnsi="Aptos" w:cs="Times New Roman (Cuerpo en alfa"/>
          <w:b/>
          <w:bCs/>
          <w:noProof/>
          <w:sz w:val="32"/>
          <w:szCs w:val="42"/>
          <w:lang w:val="es-ES_tradnl"/>
        </w:rPr>
        <w:lastRenderedPageBreak/>
        <w:drawing>
          <wp:inline distT="0" distB="0" distL="0" distR="0" wp14:anchorId="0EE00187" wp14:editId="4589ABBB">
            <wp:extent cx="5612130" cy="7994650"/>
            <wp:effectExtent l="0" t="0" r="1270" b="6350"/>
            <wp:docPr id="15904475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447502" name=""/>
                    <pic:cNvPicPr/>
                  </pic:nvPicPr>
                  <pic:blipFill>
                    <a:blip r:embed="rId8"/>
                    <a:stretch>
                      <a:fillRect/>
                    </a:stretch>
                  </pic:blipFill>
                  <pic:spPr>
                    <a:xfrm>
                      <a:off x="0" y="0"/>
                      <a:ext cx="5612130" cy="7994650"/>
                    </a:xfrm>
                    <a:prstGeom prst="rect">
                      <a:avLst/>
                    </a:prstGeom>
                  </pic:spPr>
                </pic:pic>
              </a:graphicData>
            </a:graphic>
          </wp:inline>
        </w:drawing>
      </w:r>
    </w:p>
    <w:p w14:paraId="5AD88A95" w14:textId="77777777" w:rsidR="00F73CB2" w:rsidRDefault="00F73CB2"/>
    <w:p w14:paraId="5C16FA84" w14:textId="296EA4CE" w:rsidR="00F73CB2" w:rsidRDefault="00F73CB2">
      <w:r w:rsidRPr="00967240">
        <w:rPr>
          <w:rFonts w:ascii="Aptos" w:hAnsi="Aptos" w:cs="Times New Roman (Cuerpo en alfa"/>
          <w:b/>
          <w:bCs/>
          <w:noProof/>
          <w:sz w:val="32"/>
          <w:szCs w:val="42"/>
          <w:lang w:val="es-ES_tradnl"/>
        </w:rPr>
        <w:lastRenderedPageBreak/>
        <w:drawing>
          <wp:inline distT="0" distB="0" distL="0" distR="0" wp14:anchorId="14B53A9F" wp14:editId="43C25E9D">
            <wp:extent cx="5612130" cy="7858760"/>
            <wp:effectExtent l="0" t="0" r="1270" b="2540"/>
            <wp:docPr id="19067861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86139" name=""/>
                    <pic:cNvPicPr/>
                  </pic:nvPicPr>
                  <pic:blipFill>
                    <a:blip r:embed="rId9"/>
                    <a:stretch>
                      <a:fillRect/>
                    </a:stretch>
                  </pic:blipFill>
                  <pic:spPr>
                    <a:xfrm>
                      <a:off x="0" y="0"/>
                      <a:ext cx="5612130" cy="7858760"/>
                    </a:xfrm>
                    <a:prstGeom prst="rect">
                      <a:avLst/>
                    </a:prstGeom>
                  </pic:spPr>
                </pic:pic>
              </a:graphicData>
            </a:graphic>
          </wp:inline>
        </w:drawing>
      </w:r>
    </w:p>
    <w:p w14:paraId="31A45CB0" w14:textId="0FD8096E" w:rsidR="00F73CB2" w:rsidRDefault="00F73CB2">
      <w:r w:rsidRPr="00967240">
        <w:rPr>
          <w:rFonts w:ascii="Aptos" w:hAnsi="Aptos" w:cs="Times New Roman (Cuerpo en alfa"/>
          <w:b/>
          <w:bCs/>
          <w:noProof/>
          <w:sz w:val="28"/>
          <w:szCs w:val="40"/>
          <w:lang w:val="es-ES_tradnl"/>
        </w:rPr>
        <w:lastRenderedPageBreak/>
        <w:drawing>
          <wp:inline distT="0" distB="0" distL="0" distR="0" wp14:anchorId="6DEE7376" wp14:editId="40313BFD">
            <wp:extent cx="5612130" cy="7673975"/>
            <wp:effectExtent l="0" t="0" r="1270" b="0"/>
            <wp:docPr id="3662713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271379" name=""/>
                    <pic:cNvPicPr/>
                  </pic:nvPicPr>
                  <pic:blipFill>
                    <a:blip r:embed="rId10"/>
                    <a:stretch>
                      <a:fillRect/>
                    </a:stretch>
                  </pic:blipFill>
                  <pic:spPr>
                    <a:xfrm>
                      <a:off x="0" y="0"/>
                      <a:ext cx="5612130" cy="7673975"/>
                    </a:xfrm>
                    <a:prstGeom prst="rect">
                      <a:avLst/>
                    </a:prstGeom>
                  </pic:spPr>
                </pic:pic>
              </a:graphicData>
            </a:graphic>
          </wp:inline>
        </w:drawing>
      </w:r>
    </w:p>
    <w:p w14:paraId="17796F97" w14:textId="77777777" w:rsidR="00F73CB2" w:rsidRDefault="00F73CB2"/>
    <w:p w14:paraId="1F5E2F43" w14:textId="7B47F1DB" w:rsidR="00F73CB2" w:rsidRDefault="00F73CB2">
      <w:r w:rsidRPr="00967240">
        <w:rPr>
          <w:rFonts w:ascii="Aptos" w:hAnsi="Aptos" w:cs="Times New Roman (Cuerpo en alfa"/>
          <w:b/>
          <w:bCs/>
          <w:noProof/>
          <w:sz w:val="36"/>
          <w:szCs w:val="44"/>
          <w:lang w:val="es-ES_tradnl"/>
        </w:rPr>
        <w:lastRenderedPageBreak/>
        <w:drawing>
          <wp:inline distT="0" distB="0" distL="0" distR="0" wp14:anchorId="12165A91" wp14:editId="615CA09A">
            <wp:extent cx="5612130" cy="7191375"/>
            <wp:effectExtent l="0" t="0" r="1270" b="0"/>
            <wp:docPr id="20473719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371988" name=""/>
                    <pic:cNvPicPr/>
                  </pic:nvPicPr>
                  <pic:blipFill>
                    <a:blip r:embed="rId11"/>
                    <a:stretch>
                      <a:fillRect/>
                    </a:stretch>
                  </pic:blipFill>
                  <pic:spPr>
                    <a:xfrm>
                      <a:off x="0" y="0"/>
                      <a:ext cx="5612130" cy="7191375"/>
                    </a:xfrm>
                    <a:prstGeom prst="rect">
                      <a:avLst/>
                    </a:prstGeom>
                  </pic:spPr>
                </pic:pic>
              </a:graphicData>
            </a:graphic>
          </wp:inline>
        </w:drawing>
      </w:r>
    </w:p>
    <w:sectPr w:rsidR="00F73CB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Cuerpo)">
    <w:panose1 w:val="020B0604020202020204"/>
    <w:charset w:val="00"/>
    <w:family w:val="roman"/>
    <w:notTrueType/>
    <w:pitch w:val="default"/>
  </w:font>
  <w:font w:name="Times New Roman (Cuerpo en alfa">
    <w:altName w:val="Times New Roman"/>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60169"/>
    <w:multiLevelType w:val="hybridMultilevel"/>
    <w:tmpl w:val="93C8F172"/>
    <w:lvl w:ilvl="0" w:tplc="040A0003">
      <w:start w:val="1"/>
      <w:numFmt w:val="bullet"/>
      <w:lvlText w:val="o"/>
      <w:lvlJc w:val="left"/>
      <w:pPr>
        <w:ind w:left="720" w:hanging="360"/>
      </w:pPr>
      <w:rPr>
        <w:rFonts w:ascii="Courier New" w:hAnsi="Courier New" w:cs="Courier New"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1C132CEE"/>
    <w:multiLevelType w:val="hybridMultilevel"/>
    <w:tmpl w:val="C128CB1E"/>
    <w:lvl w:ilvl="0" w:tplc="040A0003">
      <w:start w:val="1"/>
      <w:numFmt w:val="bullet"/>
      <w:lvlText w:val="o"/>
      <w:lvlJc w:val="left"/>
      <w:pPr>
        <w:ind w:left="720" w:hanging="360"/>
      </w:pPr>
      <w:rPr>
        <w:rFonts w:ascii="Courier New" w:hAnsi="Courier New" w:cs="Courier New"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28952116"/>
    <w:multiLevelType w:val="hybridMultilevel"/>
    <w:tmpl w:val="ED28A7DC"/>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7AE60E97"/>
    <w:multiLevelType w:val="hybridMultilevel"/>
    <w:tmpl w:val="E2B26D66"/>
    <w:lvl w:ilvl="0" w:tplc="A0320E16">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860776377">
    <w:abstractNumId w:val="3"/>
  </w:num>
  <w:num w:numId="2" w16cid:durableId="445199354">
    <w:abstractNumId w:val="0"/>
  </w:num>
  <w:num w:numId="3" w16cid:durableId="1240863914">
    <w:abstractNumId w:val="1"/>
  </w:num>
  <w:num w:numId="4" w16cid:durableId="1241453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ABD"/>
    <w:rsid w:val="00011344"/>
    <w:rsid w:val="000574F1"/>
    <w:rsid w:val="00095581"/>
    <w:rsid w:val="00110ABD"/>
    <w:rsid w:val="00187CC7"/>
    <w:rsid w:val="00267F13"/>
    <w:rsid w:val="006C5109"/>
    <w:rsid w:val="00703F49"/>
    <w:rsid w:val="00A30BF3"/>
    <w:rsid w:val="00CF2F16"/>
    <w:rsid w:val="00F73CB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1BE4B"/>
  <w15:chartTrackingRefBased/>
  <w15:docId w15:val="{D10ADD63-BA6C-C745-9FA5-75AE21BB0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ABD"/>
    <w:rPr>
      <w:rFonts w:ascii="Times New Roman" w:eastAsia="Times New Roman" w:hAnsi="Times New Roman" w:cs="Times New Roman"/>
      <w:kern w:val="0"/>
      <w:lang w:eastAsia="es-MX"/>
      <w14:ligatures w14:val="none"/>
    </w:rPr>
  </w:style>
  <w:style w:type="paragraph" w:styleId="Ttulo1">
    <w:name w:val="heading 1"/>
    <w:basedOn w:val="Normal"/>
    <w:next w:val="Normal"/>
    <w:link w:val="Ttulo1Car"/>
    <w:uiPriority w:val="9"/>
    <w:qFormat/>
    <w:rsid w:val="00110A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10A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10AB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10AB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10AB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10AB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10AB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10AB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10AB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10AB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10AB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10AB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10AB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10AB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10AB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10AB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10AB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10ABD"/>
    <w:rPr>
      <w:rFonts w:eastAsiaTheme="majorEastAsia" w:cstheme="majorBidi"/>
      <w:color w:val="272727" w:themeColor="text1" w:themeTint="D8"/>
    </w:rPr>
  </w:style>
  <w:style w:type="paragraph" w:styleId="Ttulo">
    <w:name w:val="Title"/>
    <w:basedOn w:val="Normal"/>
    <w:next w:val="Normal"/>
    <w:link w:val="TtuloCar"/>
    <w:uiPriority w:val="10"/>
    <w:qFormat/>
    <w:rsid w:val="00110AB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10AB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10ABD"/>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10AB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10ABD"/>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110ABD"/>
    <w:rPr>
      <w:i/>
      <w:iCs/>
      <w:color w:val="404040" w:themeColor="text1" w:themeTint="BF"/>
    </w:rPr>
  </w:style>
  <w:style w:type="paragraph" w:styleId="Prrafodelista">
    <w:name w:val="List Paragraph"/>
    <w:basedOn w:val="Normal"/>
    <w:uiPriority w:val="34"/>
    <w:qFormat/>
    <w:rsid w:val="00110ABD"/>
    <w:pPr>
      <w:ind w:left="720"/>
      <w:contextualSpacing/>
    </w:pPr>
  </w:style>
  <w:style w:type="character" w:styleId="nfasisintenso">
    <w:name w:val="Intense Emphasis"/>
    <w:basedOn w:val="Fuentedeprrafopredeter"/>
    <w:uiPriority w:val="21"/>
    <w:qFormat/>
    <w:rsid w:val="00110ABD"/>
    <w:rPr>
      <w:i/>
      <w:iCs/>
      <w:color w:val="0F4761" w:themeColor="accent1" w:themeShade="BF"/>
    </w:rPr>
  </w:style>
  <w:style w:type="paragraph" w:styleId="Citadestacada">
    <w:name w:val="Intense Quote"/>
    <w:basedOn w:val="Normal"/>
    <w:next w:val="Normal"/>
    <w:link w:val="CitadestacadaCar"/>
    <w:uiPriority w:val="30"/>
    <w:qFormat/>
    <w:rsid w:val="00110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10ABD"/>
    <w:rPr>
      <w:i/>
      <w:iCs/>
      <w:color w:val="0F4761" w:themeColor="accent1" w:themeShade="BF"/>
    </w:rPr>
  </w:style>
  <w:style w:type="character" w:styleId="Referenciaintensa">
    <w:name w:val="Intense Reference"/>
    <w:basedOn w:val="Fuentedeprrafopredeter"/>
    <w:uiPriority w:val="32"/>
    <w:qFormat/>
    <w:rsid w:val="00110A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2443</Words>
  <Characters>13441</Characters>
  <Application>Microsoft Office Word</Application>
  <DocSecurity>0</DocSecurity>
  <Lines>112</Lines>
  <Paragraphs>31</Paragraphs>
  <ScaleCrop>false</ScaleCrop>
  <Company/>
  <LinksUpToDate>false</LinksUpToDate>
  <CharactersWithSpaces>15853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2026-03-20T11:15:00Z</dcterms:created>
  <dcterms:modified xsi:type="dcterms:W3CDTF">2026-03-20T11:15:00Z</dcterms:modified>
</cp:coreProperties>
</file>